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70" w:type="dxa"/>
        <w:jc w:val="center"/>
        <w:tblCellSpacing w:w="0" w:type="dxa"/>
        <w:tblCellMar>
          <w:left w:w="0" w:type="dxa"/>
          <w:right w:w="0" w:type="dxa"/>
        </w:tblCellMar>
        <w:tblLook w:val="04A0"/>
      </w:tblPr>
      <w:tblGrid>
        <w:gridCol w:w="11700"/>
      </w:tblGrid>
      <w:tr w:rsidR="004C6E65" w:rsidRPr="004C6E65" w:rsidTr="004C6E65">
        <w:trPr>
          <w:tblCellSpacing w:w="0" w:type="dxa"/>
          <w:jc w:val="center"/>
        </w:trPr>
        <w:tc>
          <w:tcPr>
            <w:tcW w:w="0" w:type="auto"/>
            <w:vAlign w:val="center"/>
            <w:hideMark/>
          </w:tcPr>
          <w:p w:rsidR="004C6E65" w:rsidRPr="004C6E65" w:rsidRDefault="004C6E65" w:rsidP="004C6E65">
            <w:pPr>
              <w:widowControl/>
              <w:spacing w:line="120" w:lineRule="atLeast"/>
              <w:jc w:val="left"/>
              <w:rPr>
                <w:rFonts w:ascii="ˎ̥" w:eastAsia="宋体" w:hAnsi="ˎ̥" w:cs="Arial" w:hint="eastAsia"/>
                <w:kern w:val="0"/>
                <w:sz w:val="13"/>
                <w:szCs w:val="13"/>
              </w:rPr>
            </w:pPr>
            <w:r>
              <w:rPr>
                <w:rFonts w:ascii="ˎ̥" w:eastAsia="宋体" w:hAnsi="ˎ̥" w:cs="Arial" w:hint="eastAsia"/>
                <w:noProof/>
                <w:kern w:val="0"/>
                <w:sz w:val="13"/>
                <w:szCs w:val="13"/>
              </w:rPr>
              <w:drawing>
                <wp:inline distT="0" distB="0" distL="0" distR="0">
                  <wp:extent cx="7410450" cy="1419225"/>
                  <wp:effectExtent l="19050" t="0" r="0" b="0"/>
                  <wp:docPr id="1" name="图片 1" descr="http://www.sda.gov.cn/WS01/images/top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da.gov.cn/WS01/images/top800.jpg"/>
                          <pic:cNvPicPr>
                            <a:picLocks noChangeAspect="1" noChangeArrowheads="1"/>
                          </pic:cNvPicPr>
                        </pic:nvPicPr>
                        <pic:blipFill>
                          <a:blip r:embed="rId6" cstate="print"/>
                          <a:srcRect/>
                          <a:stretch>
                            <a:fillRect/>
                          </a:stretch>
                        </pic:blipFill>
                        <pic:spPr bwMode="auto">
                          <a:xfrm>
                            <a:off x="0" y="0"/>
                            <a:ext cx="7410450" cy="1419225"/>
                          </a:xfrm>
                          <a:prstGeom prst="rect">
                            <a:avLst/>
                          </a:prstGeom>
                          <a:noFill/>
                          <a:ln w="9525">
                            <a:noFill/>
                            <a:miter lim="800000"/>
                            <a:headEnd/>
                            <a:tailEnd/>
                          </a:ln>
                        </pic:spPr>
                      </pic:pic>
                    </a:graphicData>
                  </a:graphic>
                </wp:inline>
              </w:drawing>
            </w:r>
          </w:p>
        </w:tc>
      </w:tr>
    </w:tbl>
    <w:p w:rsidR="004C6E65" w:rsidRPr="004C6E65" w:rsidRDefault="004C6E65" w:rsidP="004C6E65">
      <w:pPr>
        <w:widowControl/>
        <w:spacing w:line="120" w:lineRule="atLeast"/>
        <w:jc w:val="left"/>
        <w:rPr>
          <w:rFonts w:ascii="Arial" w:eastAsia="宋体" w:hAnsi="Arial" w:cs="Arial"/>
          <w:vanish/>
          <w:kern w:val="0"/>
          <w:sz w:val="24"/>
          <w:szCs w:val="24"/>
        </w:rPr>
      </w:pPr>
    </w:p>
    <w:tbl>
      <w:tblPr>
        <w:tblW w:w="11670" w:type="dxa"/>
        <w:jc w:val="center"/>
        <w:tblCellSpacing w:w="0" w:type="dxa"/>
        <w:tblCellMar>
          <w:left w:w="0" w:type="dxa"/>
          <w:right w:w="0" w:type="dxa"/>
        </w:tblCellMar>
        <w:tblLook w:val="04A0"/>
      </w:tblPr>
      <w:tblGrid>
        <w:gridCol w:w="11670"/>
      </w:tblGrid>
      <w:tr w:rsidR="004C6E65" w:rsidRPr="004C6E65" w:rsidTr="004C6E65">
        <w:trPr>
          <w:trHeight w:val="15"/>
          <w:tblCellSpacing w:w="0" w:type="dxa"/>
          <w:jc w:val="center"/>
        </w:trPr>
        <w:tc>
          <w:tcPr>
            <w:tcW w:w="0" w:type="auto"/>
            <w:shd w:val="clear" w:color="auto" w:fill="FFFFFF"/>
            <w:vAlign w:val="center"/>
            <w:hideMark/>
          </w:tcPr>
          <w:p w:rsidR="004C6E65" w:rsidRPr="004C6E65" w:rsidRDefault="004C6E65" w:rsidP="004C6E65">
            <w:pPr>
              <w:widowControl/>
              <w:spacing w:line="120" w:lineRule="atLeast"/>
              <w:jc w:val="left"/>
              <w:rPr>
                <w:rFonts w:ascii="ˎ̥" w:eastAsia="宋体" w:hAnsi="ˎ̥" w:cs="Arial" w:hint="eastAsia"/>
                <w:kern w:val="0"/>
                <w:sz w:val="2"/>
                <w:szCs w:val="13"/>
              </w:rPr>
            </w:pPr>
          </w:p>
        </w:tc>
      </w:tr>
      <w:tr w:rsidR="004C6E65" w:rsidRPr="004C6E65" w:rsidTr="004C6E65">
        <w:trPr>
          <w:trHeight w:val="150"/>
          <w:tblCellSpacing w:w="0" w:type="dxa"/>
          <w:jc w:val="center"/>
        </w:trPr>
        <w:tc>
          <w:tcPr>
            <w:tcW w:w="0" w:type="auto"/>
            <w:shd w:val="clear" w:color="auto" w:fill="C60001"/>
            <w:vAlign w:val="center"/>
            <w:hideMark/>
          </w:tcPr>
          <w:p w:rsidR="004C6E65" w:rsidRPr="004C6E65" w:rsidRDefault="004C6E65" w:rsidP="004C6E65">
            <w:pPr>
              <w:widowControl/>
              <w:spacing w:line="120" w:lineRule="atLeast"/>
              <w:jc w:val="left"/>
              <w:rPr>
                <w:rFonts w:ascii="ˎ̥" w:eastAsia="宋体" w:hAnsi="ˎ̥" w:cs="Arial" w:hint="eastAsia"/>
                <w:kern w:val="0"/>
                <w:sz w:val="13"/>
                <w:szCs w:val="13"/>
              </w:rPr>
            </w:pPr>
          </w:p>
        </w:tc>
      </w:tr>
    </w:tbl>
    <w:p w:rsidR="004C6E65" w:rsidRPr="004C6E65" w:rsidRDefault="004C6E65" w:rsidP="004C6E65">
      <w:pPr>
        <w:widowControl/>
        <w:spacing w:line="120" w:lineRule="atLeast"/>
        <w:jc w:val="left"/>
        <w:rPr>
          <w:rFonts w:ascii="Arial" w:eastAsia="宋体" w:hAnsi="Arial" w:cs="Arial"/>
          <w:vanish/>
          <w:kern w:val="0"/>
          <w:sz w:val="24"/>
          <w:szCs w:val="24"/>
        </w:rPr>
      </w:pPr>
    </w:p>
    <w:tbl>
      <w:tblPr>
        <w:tblW w:w="11070" w:type="dxa"/>
        <w:jc w:val="center"/>
        <w:tblCellSpacing w:w="0" w:type="dxa"/>
        <w:tblCellMar>
          <w:left w:w="0" w:type="dxa"/>
          <w:right w:w="0" w:type="dxa"/>
        </w:tblCellMar>
        <w:tblLook w:val="04A0"/>
      </w:tblPr>
      <w:tblGrid>
        <w:gridCol w:w="12379"/>
      </w:tblGrid>
      <w:tr w:rsidR="004C6E65" w:rsidRPr="004C6E65" w:rsidTr="004C6E65">
        <w:trPr>
          <w:trHeight w:val="7500"/>
          <w:tblCellSpacing w:w="0" w:type="dxa"/>
          <w:jc w:val="center"/>
        </w:trPr>
        <w:tc>
          <w:tcPr>
            <w:tcW w:w="0" w:type="auto"/>
            <w:tcMar>
              <w:top w:w="322" w:type="dxa"/>
              <w:left w:w="0" w:type="dxa"/>
              <w:bottom w:w="0" w:type="dxa"/>
              <w:right w:w="0" w:type="dxa"/>
            </w:tcMar>
            <w:hideMark/>
          </w:tcPr>
          <w:tbl>
            <w:tblPr>
              <w:tblW w:w="8718" w:type="dxa"/>
              <w:jc w:val="center"/>
              <w:tblCellSpacing w:w="0" w:type="dxa"/>
              <w:tblInd w:w="3661" w:type="dxa"/>
              <w:tblCellMar>
                <w:left w:w="0" w:type="dxa"/>
                <w:right w:w="0" w:type="dxa"/>
              </w:tblCellMar>
              <w:tblLook w:val="04A0"/>
            </w:tblPr>
            <w:tblGrid>
              <w:gridCol w:w="8718"/>
            </w:tblGrid>
            <w:tr w:rsidR="004C6E65" w:rsidRPr="004C6E65" w:rsidTr="00C553C2">
              <w:trPr>
                <w:tblCellSpacing w:w="0" w:type="dxa"/>
                <w:jc w:val="center"/>
              </w:trPr>
              <w:tc>
                <w:tcPr>
                  <w:tcW w:w="8718" w:type="dxa"/>
                  <w:tcMar>
                    <w:top w:w="21" w:type="dxa"/>
                    <w:left w:w="0" w:type="dxa"/>
                    <w:bottom w:w="107" w:type="dxa"/>
                    <w:right w:w="0" w:type="dxa"/>
                  </w:tcMar>
                  <w:vAlign w:val="center"/>
                  <w:hideMark/>
                </w:tcPr>
                <w:p w:rsidR="004C6E65" w:rsidRPr="004C6E65" w:rsidRDefault="004C6E65" w:rsidP="004C6E65">
                  <w:pPr>
                    <w:widowControl/>
                    <w:spacing w:line="120" w:lineRule="atLeast"/>
                    <w:jc w:val="center"/>
                    <w:rPr>
                      <w:rFonts w:ascii="ˎ̥" w:eastAsia="宋体" w:hAnsi="ˎ̥" w:cs="Arial" w:hint="eastAsia"/>
                      <w:b/>
                      <w:bCs/>
                      <w:color w:val="093A96"/>
                      <w:kern w:val="0"/>
                      <w:sz w:val="24"/>
                      <w:szCs w:val="24"/>
                    </w:rPr>
                  </w:pPr>
                  <w:r w:rsidRPr="004C6E65">
                    <w:rPr>
                      <w:rFonts w:ascii="ˎ̥" w:eastAsia="宋体" w:hAnsi="ˎ̥" w:cs="Arial"/>
                      <w:b/>
                      <w:bCs/>
                      <w:color w:val="093A96"/>
                      <w:kern w:val="0"/>
                      <w:sz w:val="24"/>
                      <w:szCs w:val="24"/>
                    </w:rPr>
                    <w:t>《一次性使用无菌医疗器械监督管理办法》（暂行）（</w:t>
                  </w:r>
                  <w:proofErr w:type="gramStart"/>
                  <w:r w:rsidRPr="004C6E65">
                    <w:rPr>
                      <w:rFonts w:ascii="ˎ̥" w:eastAsia="宋体" w:hAnsi="ˎ̥" w:cs="Arial"/>
                      <w:b/>
                      <w:bCs/>
                      <w:color w:val="093A96"/>
                      <w:kern w:val="0"/>
                      <w:sz w:val="24"/>
                      <w:szCs w:val="24"/>
                    </w:rPr>
                    <w:t>局令第</w:t>
                  </w:r>
                  <w:r w:rsidRPr="004C6E65">
                    <w:rPr>
                      <w:rFonts w:ascii="ˎ̥" w:eastAsia="宋体" w:hAnsi="ˎ̥" w:cs="Arial"/>
                      <w:b/>
                      <w:bCs/>
                      <w:color w:val="093A96"/>
                      <w:kern w:val="0"/>
                      <w:sz w:val="24"/>
                      <w:szCs w:val="24"/>
                    </w:rPr>
                    <w:t>24</w:t>
                  </w:r>
                  <w:r w:rsidRPr="004C6E65">
                    <w:rPr>
                      <w:rFonts w:ascii="ˎ̥" w:eastAsia="宋体" w:hAnsi="ˎ̥" w:cs="Arial"/>
                      <w:b/>
                      <w:bCs/>
                      <w:color w:val="093A96"/>
                      <w:kern w:val="0"/>
                      <w:sz w:val="24"/>
                      <w:szCs w:val="24"/>
                    </w:rPr>
                    <w:t>号</w:t>
                  </w:r>
                  <w:proofErr w:type="gramEnd"/>
                  <w:r w:rsidRPr="004C6E65">
                    <w:rPr>
                      <w:rFonts w:ascii="ˎ̥" w:eastAsia="宋体" w:hAnsi="ˎ̥" w:cs="Arial"/>
                      <w:b/>
                      <w:bCs/>
                      <w:color w:val="093A96"/>
                      <w:kern w:val="0"/>
                      <w:sz w:val="24"/>
                      <w:szCs w:val="24"/>
                    </w:rPr>
                    <w:t>）</w:t>
                  </w:r>
                  <w:r w:rsidRPr="004C6E65">
                    <w:rPr>
                      <w:rFonts w:ascii="ˎ̥" w:eastAsia="宋体" w:hAnsi="ˎ̥" w:cs="Arial"/>
                      <w:b/>
                      <w:bCs/>
                      <w:color w:val="093A96"/>
                      <w:kern w:val="0"/>
                      <w:sz w:val="24"/>
                      <w:szCs w:val="24"/>
                    </w:rPr>
                    <w:t xml:space="preserve"> </w:t>
                  </w:r>
                </w:p>
              </w:tc>
            </w:tr>
            <w:tr w:rsidR="004C6E65" w:rsidRPr="004C6E65" w:rsidTr="00C553C2">
              <w:trPr>
                <w:tblCellSpacing w:w="0" w:type="dxa"/>
                <w:jc w:val="center"/>
              </w:trPr>
              <w:tc>
                <w:tcPr>
                  <w:tcW w:w="8718" w:type="dxa"/>
                  <w:tcMar>
                    <w:top w:w="107" w:type="dxa"/>
                    <w:left w:w="0" w:type="dxa"/>
                    <w:bottom w:w="0" w:type="dxa"/>
                    <w:right w:w="0" w:type="dxa"/>
                  </w:tcMar>
                  <w:vAlign w:val="center"/>
                  <w:hideMark/>
                </w:tcPr>
                <w:p w:rsidR="004C6E65" w:rsidRPr="004C6E65" w:rsidRDefault="004C6E65" w:rsidP="004C6E65">
                  <w:pPr>
                    <w:widowControl/>
                    <w:spacing w:line="120" w:lineRule="atLeast"/>
                    <w:jc w:val="center"/>
                    <w:rPr>
                      <w:rFonts w:ascii="ˎ̥" w:eastAsia="宋体" w:hAnsi="ˎ̥" w:cs="Arial" w:hint="eastAsia"/>
                      <w:color w:val="000000"/>
                      <w:kern w:val="0"/>
                      <w:sz w:val="15"/>
                      <w:szCs w:val="15"/>
                    </w:rPr>
                  </w:pPr>
                </w:p>
              </w:tc>
            </w:tr>
            <w:tr w:rsidR="004C6E65" w:rsidRPr="004C6E65" w:rsidTr="00C553C2">
              <w:trPr>
                <w:tblCellSpacing w:w="0" w:type="dxa"/>
                <w:jc w:val="center"/>
              </w:trPr>
              <w:tc>
                <w:tcPr>
                  <w:tcW w:w="8718" w:type="dxa"/>
                  <w:tcMar>
                    <w:top w:w="86" w:type="dxa"/>
                    <w:left w:w="0" w:type="dxa"/>
                    <w:bottom w:w="0" w:type="dxa"/>
                    <w:right w:w="0" w:type="dxa"/>
                  </w:tcMar>
                  <w:vAlign w:val="center"/>
                  <w:hideMark/>
                </w:tcPr>
                <w:p w:rsidR="004C6E65" w:rsidRPr="004C6E65" w:rsidRDefault="004C6E65" w:rsidP="004C6E65">
                  <w:pPr>
                    <w:widowControl/>
                    <w:spacing w:line="120" w:lineRule="atLeast"/>
                    <w:jc w:val="right"/>
                    <w:rPr>
                      <w:rFonts w:ascii="ˎ̥" w:eastAsia="宋体" w:hAnsi="ˎ̥" w:cs="Arial" w:hint="eastAsia"/>
                      <w:color w:val="919191"/>
                      <w:kern w:val="0"/>
                      <w:sz w:val="15"/>
                      <w:szCs w:val="15"/>
                    </w:rPr>
                  </w:pPr>
                  <w:r w:rsidRPr="004C6E65">
                    <w:rPr>
                      <w:rFonts w:ascii="ˎ̥" w:eastAsia="宋体" w:hAnsi="ˎ̥" w:cs="Arial"/>
                      <w:color w:val="919191"/>
                      <w:kern w:val="0"/>
                      <w:sz w:val="15"/>
                      <w:szCs w:val="15"/>
                    </w:rPr>
                    <w:t>2000</w:t>
                  </w:r>
                  <w:r w:rsidRPr="004C6E65">
                    <w:rPr>
                      <w:rFonts w:ascii="ˎ̥" w:eastAsia="宋体" w:hAnsi="ˎ̥" w:cs="Arial"/>
                      <w:color w:val="919191"/>
                      <w:kern w:val="0"/>
                      <w:sz w:val="15"/>
                      <w:szCs w:val="15"/>
                    </w:rPr>
                    <w:t>年</w:t>
                  </w:r>
                  <w:r w:rsidRPr="004C6E65">
                    <w:rPr>
                      <w:rFonts w:ascii="ˎ̥" w:eastAsia="宋体" w:hAnsi="ˎ̥" w:cs="Arial"/>
                      <w:color w:val="919191"/>
                      <w:kern w:val="0"/>
                      <w:sz w:val="15"/>
                      <w:szCs w:val="15"/>
                    </w:rPr>
                    <w:t>10</w:t>
                  </w:r>
                  <w:r w:rsidRPr="004C6E65">
                    <w:rPr>
                      <w:rFonts w:ascii="ˎ̥" w:eastAsia="宋体" w:hAnsi="ˎ̥" w:cs="Arial"/>
                      <w:color w:val="919191"/>
                      <w:kern w:val="0"/>
                      <w:sz w:val="15"/>
                      <w:szCs w:val="15"/>
                    </w:rPr>
                    <w:t>月</w:t>
                  </w:r>
                  <w:r w:rsidRPr="004C6E65">
                    <w:rPr>
                      <w:rFonts w:ascii="ˎ̥" w:eastAsia="宋体" w:hAnsi="ˎ̥" w:cs="Arial"/>
                      <w:color w:val="919191"/>
                      <w:kern w:val="0"/>
                      <w:sz w:val="15"/>
                      <w:szCs w:val="15"/>
                    </w:rPr>
                    <w:t>13</w:t>
                  </w:r>
                  <w:r w:rsidRPr="004C6E65">
                    <w:rPr>
                      <w:rFonts w:ascii="ˎ̥" w:eastAsia="宋体" w:hAnsi="ˎ̥" w:cs="Arial"/>
                      <w:color w:val="919191"/>
                      <w:kern w:val="0"/>
                      <w:sz w:val="15"/>
                      <w:szCs w:val="15"/>
                    </w:rPr>
                    <w:t>日</w:t>
                  </w:r>
                  <w:r w:rsidRPr="004C6E65">
                    <w:rPr>
                      <w:rFonts w:ascii="ˎ̥" w:eastAsia="宋体" w:hAnsi="ˎ̥" w:cs="Arial"/>
                      <w:color w:val="919191"/>
                      <w:kern w:val="0"/>
                      <w:sz w:val="15"/>
                      <w:szCs w:val="15"/>
                    </w:rPr>
                    <w:t xml:space="preserve"> </w:t>
                  </w:r>
                  <w:r w:rsidRPr="004C6E65">
                    <w:rPr>
                      <w:rFonts w:ascii="ˎ̥" w:eastAsia="宋体" w:hAnsi="ˎ̥" w:cs="Arial"/>
                      <w:color w:val="919191"/>
                      <w:kern w:val="0"/>
                      <w:sz w:val="15"/>
                      <w:szCs w:val="15"/>
                    </w:rPr>
                    <w:t>发布</w:t>
                  </w:r>
                  <w:r w:rsidRPr="004C6E65">
                    <w:rPr>
                      <w:rFonts w:ascii="ˎ̥" w:eastAsia="宋体" w:hAnsi="ˎ̥" w:cs="Arial"/>
                      <w:color w:val="919191"/>
                      <w:kern w:val="0"/>
                      <w:sz w:val="15"/>
                      <w:szCs w:val="15"/>
                    </w:rPr>
                    <w:t xml:space="preserve"> </w:t>
                  </w:r>
                </w:p>
              </w:tc>
            </w:tr>
            <w:tr w:rsidR="004C6E65" w:rsidRPr="004C6E65" w:rsidTr="00C553C2">
              <w:trPr>
                <w:trHeight w:val="43"/>
                <w:tblCellSpacing w:w="0" w:type="dxa"/>
                <w:jc w:val="center"/>
              </w:trPr>
              <w:tc>
                <w:tcPr>
                  <w:tcW w:w="8718" w:type="dxa"/>
                  <w:vAlign w:val="center"/>
                  <w:hideMark/>
                </w:tcPr>
                <w:p w:rsidR="004C6E65" w:rsidRPr="004C6E65" w:rsidRDefault="004C6E65" w:rsidP="004C6E65">
                  <w:pPr>
                    <w:widowControl/>
                    <w:spacing w:line="120" w:lineRule="atLeast"/>
                    <w:jc w:val="center"/>
                    <w:rPr>
                      <w:rFonts w:ascii="ˎ̥" w:eastAsia="宋体" w:hAnsi="ˎ̥" w:cs="Arial" w:hint="eastAsia"/>
                      <w:color w:val="000000"/>
                      <w:kern w:val="0"/>
                      <w:sz w:val="4"/>
                      <w:szCs w:val="13"/>
                    </w:rPr>
                  </w:pPr>
                </w:p>
              </w:tc>
            </w:tr>
            <w:tr w:rsidR="004C6E65" w:rsidRPr="008B565A" w:rsidTr="00C553C2">
              <w:trPr>
                <w:tblCellSpacing w:w="0" w:type="dxa"/>
                <w:jc w:val="center"/>
              </w:trPr>
              <w:tc>
                <w:tcPr>
                  <w:tcW w:w="8718" w:type="dxa"/>
                  <w:tcMar>
                    <w:top w:w="215" w:type="dxa"/>
                    <w:left w:w="0" w:type="dxa"/>
                    <w:bottom w:w="0" w:type="dxa"/>
                    <w:right w:w="0" w:type="dxa"/>
                  </w:tcMar>
                  <w:vAlign w:val="center"/>
                  <w:hideMark/>
                </w:tcPr>
                <w:p w:rsidR="004C6E65" w:rsidRPr="008B565A" w:rsidRDefault="004C6E65" w:rsidP="00C553C2">
                  <w:pPr>
                    <w:widowControl/>
                    <w:spacing w:before="100" w:beforeAutospacing="1" w:after="100" w:afterAutospacing="1" w:line="120" w:lineRule="atLeast"/>
                    <w:ind w:left="495" w:rightChars="208" w:right="437" w:hangingChars="330" w:hanging="495"/>
                    <w:jc w:val="left"/>
                    <w:rPr>
                      <w:rFonts w:ascii="ˎ̥" w:eastAsia="宋体" w:hAnsi="ˎ̥" w:cs="Arial" w:hint="eastAsia"/>
                      <w:color w:val="000000"/>
                      <w:kern w:val="0"/>
                      <w:szCs w:val="21"/>
                      <w:highlight w:val="yellow"/>
                    </w:rPr>
                  </w:pPr>
                  <w:r w:rsidRPr="008B565A">
                    <w:rPr>
                      <w:rFonts w:ascii="ˎ̥" w:eastAsia="宋体" w:hAnsi="ˎ̥" w:cs="Arial"/>
                      <w:color w:val="000000"/>
                      <w:kern w:val="0"/>
                      <w:sz w:val="15"/>
                      <w:szCs w:val="15"/>
                      <w:highlight w:val="yellow"/>
                    </w:rPr>
                    <w:t xml:space="preserve">　　</w:t>
                  </w:r>
                  <w:r w:rsidRPr="008B565A">
                    <w:rPr>
                      <w:rFonts w:ascii="ˎ̥" w:eastAsia="宋体" w:hAnsi="ˎ̥" w:cs="Arial"/>
                      <w:color w:val="000000"/>
                      <w:kern w:val="0"/>
                      <w:szCs w:val="21"/>
                      <w:highlight w:val="yellow"/>
                    </w:rPr>
                    <w:t>《一次性使用无菌医疗器械监督管理办法》</w:t>
                  </w:r>
                  <w:r w:rsidRPr="008B565A">
                    <w:rPr>
                      <w:rFonts w:ascii="ˎ̥" w:eastAsia="宋体" w:hAnsi="ˎ̥" w:cs="Arial"/>
                      <w:color w:val="000000"/>
                      <w:kern w:val="0"/>
                      <w:szCs w:val="21"/>
                      <w:highlight w:val="yellow"/>
                    </w:rPr>
                    <w:t>(</w:t>
                  </w:r>
                  <w:r w:rsidRPr="008B565A">
                    <w:rPr>
                      <w:rFonts w:ascii="ˎ̥" w:eastAsia="宋体" w:hAnsi="ˎ̥" w:cs="Arial"/>
                      <w:color w:val="000000"/>
                      <w:kern w:val="0"/>
                      <w:szCs w:val="21"/>
                      <w:highlight w:val="yellow"/>
                    </w:rPr>
                    <w:t>暂行</w:t>
                  </w:r>
                  <w:r w:rsidRPr="008B565A">
                    <w:rPr>
                      <w:rFonts w:ascii="ˎ̥" w:eastAsia="宋体" w:hAnsi="ˎ̥" w:cs="Arial"/>
                      <w:color w:val="000000"/>
                      <w:kern w:val="0"/>
                      <w:szCs w:val="21"/>
                      <w:highlight w:val="yellow"/>
                    </w:rPr>
                    <w:t>)</w:t>
                  </w:r>
                  <w:r w:rsidRPr="008B565A">
                    <w:rPr>
                      <w:rFonts w:ascii="ˎ̥" w:eastAsia="宋体" w:hAnsi="ˎ̥" w:cs="Arial"/>
                      <w:color w:val="000000"/>
                      <w:kern w:val="0"/>
                      <w:szCs w:val="21"/>
                      <w:highlight w:val="yellow"/>
                    </w:rPr>
                    <w:t>于</w:t>
                  </w:r>
                  <w:r w:rsidRPr="008B565A">
                    <w:rPr>
                      <w:rFonts w:ascii="ˎ̥" w:eastAsia="宋体" w:hAnsi="ˎ̥" w:cs="Arial"/>
                      <w:color w:val="000000"/>
                      <w:kern w:val="0"/>
                      <w:szCs w:val="21"/>
                      <w:highlight w:val="yellow"/>
                    </w:rPr>
                    <w:t>2000</w:t>
                  </w:r>
                  <w:r w:rsidRPr="008B565A">
                    <w:rPr>
                      <w:rFonts w:ascii="ˎ̥" w:eastAsia="宋体" w:hAnsi="ˎ̥" w:cs="Arial"/>
                      <w:color w:val="000000"/>
                      <w:kern w:val="0"/>
                      <w:szCs w:val="21"/>
                      <w:highlight w:val="yellow"/>
                    </w:rPr>
                    <w:t>年</w:t>
                  </w:r>
                  <w:r w:rsidRPr="008B565A">
                    <w:rPr>
                      <w:rFonts w:ascii="ˎ̥" w:eastAsia="宋体" w:hAnsi="ˎ̥" w:cs="Arial"/>
                      <w:color w:val="000000"/>
                      <w:kern w:val="0"/>
                      <w:szCs w:val="21"/>
                      <w:highlight w:val="yellow"/>
                    </w:rPr>
                    <w:t>8</w:t>
                  </w:r>
                  <w:r w:rsidRPr="008B565A">
                    <w:rPr>
                      <w:rFonts w:ascii="ˎ̥" w:eastAsia="宋体" w:hAnsi="ˎ̥" w:cs="Arial"/>
                      <w:color w:val="000000"/>
                      <w:kern w:val="0"/>
                      <w:szCs w:val="21"/>
                      <w:highlight w:val="yellow"/>
                    </w:rPr>
                    <w:t>月</w:t>
                  </w:r>
                  <w:r w:rsidRPr="008B565A">
                    <w:rPr>
                      <w:rFonts w:ascii="ˎ̥" w:eastAsia="宋体" w:hAnsi="ˎ̥" w:cs="Arial"/>
                      <w:color w:val="000000"/>
                      <w:kern w:val="0"/>
                      <w:szCs w:val="21"/>
                      <w:highlight w:val="yellow"/>
                    </w:rPr>
                    <w:t>17</w:t>
                  </w:r>
                  <w:r w:rsidR="00C553C2" w:rsidRPr="008B565A">
                    <w:rPr>
                      <w:rFonts w:ascii="ˎ̥" w:eastAsia="宋体" w:hAnsi="ˎ̥" w:cs="Arial"/>
                      <w:color w:val="000000"/>
                      <w:kern w:val="0"/>
                      <w:szCs w:val="21"/>
                      <w:highlight w:val="yellow"/>
                    </w:rPr>
                    <w:t>日经国家药品监督管理局局</w:t>
                  </w:r>
                  <w:proofErr w:type="gramStart"/>
                  <w:r w:rsidR="00C553C2" w:rsidRPr="008B565A">
                    <w:rPr>
                      <w:rFonts w:ascii="ˎ̥" w:eastAsia="宋体" w:hAnsi="ˎ̥" w:cs="Arial"/>
                      <w:color w:val="000000"/>
                      <w:kern w:val="0"/>
                      <w:szCs w:val="21"/>
                      <w:highlight w:val="yellow"/>
                    </w:rPr>
                    <w:t>务</w:t>
                  </w:r>
                  <w:proofErr w:type="gramEnd"/>
                  <w:r w:rsidR="00C553C2" w:rsidRPr="008B565A">
                    <w:rPr>
                      <w:rFonts w:ascii="ˎ̥" w:eastAsia="宋体" w:hAnsi="ˎ̥" w:cs="Arial"/>
                      <w:color w:val="000000"/>
                      <w:kern w:val="0"/>
                      <w:szCs w:val="21"/>
                      <w:highlight w:val="yellow"/>
                    </w:rPr>
                    <w:t>会审议通过，现予发布</w:t>
                  </w:r>
                  <w:r w:rsidRPr="008B565A">
                    <w:rPr>
                      <w:rFonts w:ascii="ˎ̥" w:eastAsia="宋体" w:hAnsi="ˎ̥" w:cs="Arial"/>
                      <w:color w:val="000000"/>
                      <w:kern w:val="0"/>
                      <w:szCs w:val="21"/>
                      <w:highlight w:val="yellow"/>
                    </w:rPr>
                    <w:t>自发布之日起施行。</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二</w:t>
                  </w:r>
                  <w:r w:rsidRPr="008B565A">
                    <w:rPr>
                      <w:rFonts w:ascii="ˎ̥" w:eastAsia="宋体" w:hAnsi="ˎ̥" w:cs="Arial"/>
                      <w:color w:val="000000"/>
                      <w:kern w:val="0"/>
                      <w:szCs w:val="21"/>
                      <w:highlight w:val="yellow"/>
                    </w:rPr>
                    <w:t>○○○</w:t>
                  </w:r>
                  <w:r w:rsidRPr="008B565A">
                    <w:rPr>
                      <w:rFonts w:ascii="ˎ̥" w:eastAsia="宋体" w:hAnsi="ˎ̥" w:cs="Arial"/>
                      <w:color w:val="000000"/>
                      <w:kern w:val="0"/>
                      <w:szCs w:val="21"/>
                      <w:highlight w:val="yellow"/>
                    </w:rPr>
                    <w:t>年十月十三日</w:t>
                  </w:r>
                  <w:r w:rsidRPr="008B565A">
                    <w:rPr>
                      <w:rFonts w:ascii="ˎ̥" w:eastAsia="宋体" w:hAnsi="ˎ̥" w:cs="Arial"/>
                      <w:color w:val="000000"/>
                      <w:kern w:val="0"/>
                      <w:szCs w:val="21"/>
                      <w:highlight w:val="yellow"/>
                    </w:rPr>
                    <w:t xml:space="preserve"> </w:t>
                  </w:r>
                </w:p>
                <w:p w:rsidR="00C553C2" w:rsidRPr="008B565A" w:rsidRDefault="004C6E65" w:rsidP="00C553C2">
                  <w:pPr>
                    <w:widowControl/>
                    <w:spacing w:before="100" w:beforeAutospacing="1" w:after="100" w:afterAutospacing="1" w:line="160" w:lineRule="atLeast"/>
                    <w:ind w:rightChars="140" w:right="294"/>
                    <w:jc w:val="left"/>
                    <w:rPr>
                      <w:rFonts w:ascii="ˎ̥" w:eastAsia="宋体" w:hAnsi="ˎ̥" w:cs="Arial" w:hint="eastAsia"/>
                      <w:color w:val="000000"/>
                      <w:kern w:val="0"/>
                      <w:szCs w:val="21"/>
                      <w:highlight w:val="yellow"/>
                    </w:rPr>
                  </w:pP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一次性使用无菌医疗器械监督管理办法</w:t>
                  </w:r>
                  <w:r w:rsidRPr="008B565A">
                    <w:rPr>
                      <w:rFonts w:ascii="ˎ̥" w:eastAsia="宋体" w:hAnsi="ˎ̥" w:cs="Arial"/>
                      <w:color w:val="000000"/>
                      <w:kern w:val="0"/>
                      <w:szCs w:val="21"/>
                      <w:highlight w:val="yellow"/>
                    </w:rPr>
                    <w:br/>
                  </w:r>
                  <w:proofErr w:type="gramStart"/>
                  <w:r w:rsidRPr="008B565A">
                    <w:rPr>
                      <w:rFonts w:ascii="ˎ̥" w:eastAsia="宋体" w:hAnsi="ˎ̥" w:cs="Arial"/>
                      <w:color w:val="000000"/>
                      <w:kern w:val="0"/>
                      <w:szCs w:val="21"/>
                      <w:highlight w:val="yellow"/>
                    </w:rPr>
                    <w:t xml:space="preserve">　　　　　　　　　　　　　　　　　</w:t>
                  </w:r>
                  <w:proofErr w:type="gramEnd"/>
                  <w:r w:rsidRPr="008B565A">
                    <w:rPr>
                      <w:rFonts w:ascii="ˎ̥" w:eastAsia="宋体" w:hAnsi="ˎ̥" w:cs="Arial"/>
                      <w:color w:val="000000"/>
                      <w:kern w:val="0"/>
                      <w:szCs w:val="21"/>
                      <w:highlight w:val="yellow"/>
                    </w:rPr>
                    <w:t>（暂行）</w:t>
                  </w:r>
                  <w:r w:rsidRPr="008B565A">
                    <w:rPr>
                      <w:rFonts w:ascii="ˎ̥" w:eastAsia="宋体" w:hAnsi="ˎ̥" w:cs="Arial"/>
                      <w:color w:val="000000"/>
                      <w:kern w:val="0"/>
                      <w:szCs w:val="21"/>
                      <w:highlight w:val="yellow"/>
                    </w:rPr>
                    <w:br/>
                    <w:t></w:t>
                  </w:r>
                  <w:r w:rsidRPr="008B565A">
                    <w:rPr>
                      <w:rFonts w:ascii="ˎ̥" w:eastAsia="宋体" w:hAnsi="ˎ̥" w:cs="Arial"/>
                      <w:color w:val="000000"/>
                      <w:kern w:val="0"/>
                      <w:sz w:val="13"/>
                      <w:szCs w:val="13"/>
                      <w:highlight w:val="yellow"/>
                    </w:rPr>
                    <w:br/>
                  </w:r>
                  <w:proofErr w:type="gramStart"/>
                  <w:r w:rsidRPr="008B565A">
                    <w:rPr>
                      <w:rFonts w:ascii="ˎ̥" w:eastAsia="宋体" w:hAnsi="ˎ̥" w:cs="Arial"/>
                      <w:color w:val="000000"/>
                      <w:kern w:val="0"/>
                      <w:szCs w:val="21"/>
                      <w:highlight w:val="yellow"/>
                    </w:rPr>
                    <w:t xml:space="preserve">　　　　　　　　　　　　　　</w:t>
                  </w:r>
                  <w:proofErr w:type="gramEnd"/>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第一章</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总　　则</w:t>
                  </w:r>
                  <w:r w:rsidRPr="008B565A">
                    <w:rPr>
                      <w:rFonts w:ascii="ˎ̥" w:eastAsia="宋体" w:hAnsi="ˎ̥" w:cs="Arial"/>
                      <w:color w:val="000000"/>
                      <w:kern w:val="0"/>
                      <w:szCs w:val="21"/>
                      <w:highlight w:val="yellow"/>
                    </w:rPr>
                    <w:br/>
                    <w:t> </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第一条　为加强一次性使用无菌医疗器械的监督管理，保证产品安全、有效，依据《医疗器械监督管理条例》制定本办法。</w:t>
                  </w:r>
                  <w:r w:rsidRPr="008B565A">
                    <w:rPr>
                      <w:rFonts w:ascii="ˎ̥" w:eastAsia="宋体" w:hAnsi="ˎ̥" w:cs="Arial"/>
                      <w:color w:val="000000"/>
                      <w:kern w:val="0"/>
                      <w:szCs w:val="21"/>
                      <w:highlight w:val="yellow"/>
                    </w:rPr>
                    <w:br/>
                    <w:t> </w:t>
                  </w:r>
                  <w:r w:rsidR="00C553C2" w:rsidRPr="008B565A">
                    <w:rPr>
                      <w:rFonts w:ascii="ˎ̥" w:eastAsia="宋体" w:hAnsi="ˎ̥" w:cs="Arial" w:hint="eastAsia"/>
                      <w:color w:val="000000"/>
                      <w:kern w:val="0"/>
                      <w:szCs w:val="21"/>
                      <w:highlight w:val="yellow"/>
                    </w:rPr>
                    <w:t xml:space="preserve">    </w:t>
                  </w:r>
                  <w:r w:rsidRPr="008B565A">
                    <w:rPr>
                      <w:rFonts w:ascii="ˎ̥" w:eastAsia="宋体" w:hAnsi="ˎ̥" w:cs="Arial"/>
                      <w:color w:val="000000"/>
                      <w:kern w:val="0"/>
                      <w:szCs w:val="21"/>
                      <w:highlight w:val="yellow"/>
                    </w:rPr>
                    <w:t>第二条　本办法所称一次性使用无菌医疗器械（以下简称无菌器械）是指无菌、无热原、经检验合格，在有效期内一次性直接使用的医疗器械。</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无菌器械按《一次性使用无菌医疗器械目录》（以下简称《目录》）实施重点监督管理。《目录》</w:t>
                  </w:r>
                  <w:r w:rsidRPr="008B565A">
                    <w:rPr>
                      <w:rFonts w:ascii="ˎ̥" w:eastAsia="宋体" w:hAnsi="ˎ̥" w:cs="Arial"/>
                      <w:color w:val="000000"/>
                      <w:kern w:val="0"/>
                      <w:szCs w:val="21"/>
                      <w:highlight w:val="yellow"/>
                    </w:rPr>
                    <w:t>(</w:t>
                  </w:r>
                  <w:r w:rsidRPr="008B565A">
                    <w:rPr>
                      <w:rFonts w:ascii="ˎ̥" w:eastAsia="宋体" w:hAnsi="ˎ̥" w:cs="Arial"/>
                      <w:color w:val="000000"/>
                      <w:kern w:val="0"/>
                      <w:szCs w:val="21"/>
                      <w:highlight w:val="yellow"/>
                    </w:rPr>
                    <w:t>见附件</w:t>
                  </w:r>
                  <w:r w:rsidRPr="008B565A">
                    <w:rPr>
                      <w:rFonts w:ascii="ˎ̥" w:eastAsia="宋体" w:hAnsi="ˎ̥" w:cs="Arial"/>
                      <w:color w:val="000000"/>
                      <w:kern w:val="0"/>
                      <w:szCs w:val="21"/>
                      <w:highlight w:val="yellow"/>
                    </w:rPr>
                    <w:t>)</w:t>
                  </w:r>
                  <w:r w:rsidRPr="008B565A">
                    <w:rPr>
                      <w:rFonts w:ascii="ˎ̥" w:eastAsia="宋体" w:hAnsi="ˎ̥" w:cs="Arial"/>
                      <w:color w:val="000000"/>
                      <w:kern w:val="0"/>
                      <w:szCs w:val="21"/>
                      <w:highlight w:val="yellow"/>
                    </w:rPr>
                    <w:t>由国家药品监督管理局公布并调整。</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第三条　凡在中华人民共和国境内从事无菌器械的生产、经营、使用、监督管理的单位或个人应当遵守本办法。</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第二</w:t>
                  </w:r>
                  <w:proofErr w:type="gramStart"/>
                  <w:r w:rsidRPr="008B565A">
                    <w:rPr>
                      <w:rFonts w:ascii="ˎ̥" w:eastAsia="宋体" w:hAnsi="ˎ̥" w:cs="Arial"/>
                      <w:color w:val="000000"/>
                      <w:kern w:val="0"/>
                      <w:szCs w:val="21"/>
                      <w:highlight w:val="yellow"/>
                    </w:rPr>
                    <w:t xml:space="preserve">章　　</w:t>
                  </w:r>
                  <w:proofErr w:type="gramEnd"/>
                  <w:r w:rsidRPr="008B565A">
                    <w:rPr>
                      <w:rFonts w:ascii="ˎ̥" w:eastAsia="宋体" w:hAnsi="ˎ̥" w:cs="Arial"/>
                      <w:color w:val="000000"/>
                      <w:kern w:val="0"/>
                      <w:szCs w:val="21"/>
                      <w:highlight w:val="yellow"/>
                    </w:rPr>
                    <w:t>生产的监督管理</w:t>
                  </w:r>
                  <w:r w:rsidRPr="008B565A">
                    <w:rPr>
                      <w:rFonts w:ascii="ˎ̥" w:eastAsia="宋体" w:hAnsi="ˎ̥" w:cs="Arial"/>
                      <w:color w:val="000000"/>
                      <w:kern w:val="0"/>
                      <w:szCs w:val="21"/>
                      <w:highlight w:val="yellow"/>
                    </w:rPr>
                    <w:br/>
                    <w:t> </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第四条　生产无菌器械应执行国家药品监督管理局颁布的《无菌医疗器具生产管理规范》及无菌器械的《生产实施细则》。</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无菌器械必须严格按标准进行检验，未经检验或检验不合格的不得出厂。</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第五条　生产无菌器械应按《生产实施细则》的要求采购材料、部件。企业应保存完整的采购、销售票据和记录，票据和记录应保存</w:t>
                  </w:r>
                  <w:proofErr w:type="gramStart"/>
                  <w:r w:rsidRPr="008B565A">
                    <w:rPr>
                      <w:rFonts w:ascii="ˎ̥" w:eastAsia="宋体" w:hAnsi="ˎ̥" w:cs="Arial"/>
                      <w:color w:val="000000"/>
                      <w:kern w:val="0"/>
                      <w:szCs w:val="21"/>
                      <w:highlight w:val="yellow"/>
                    </w:rPr>
                    <w:t>至产品</w:t>
                  </w:r>
                  <w:proofErr w:type="gramEnd"/>
                  <w:r w:rsidRPr="008B565A">
                    <w:rPr>
                      <w:rFonts w:ascii="ˎ̥" w:eastAsia="宋体" w:hAnsi="ˎ̥" w:cs="Arial"/>
                      <w:color w:val="000000"/>
                      <w:kern w:val="0"/>
                      <w:szCs w:val="21"/>
                      <w:highlight w:val="yellow"/>
                    </w:rPr>
                    <w:t>有效期满二年。</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购销记录应包括：销售或购进的单位名称，供应或采购数量、产品名称、型号规格、生产批号、灭菌批号、产品有效期等。</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第六条　生产企业应从符合《生产实施细则》规定条件的单位购进接触无菌器械的包装材料或小包装，并应对产品包装的购入、储存、发放、使用等建立管理制度。</w:t>
                  </w:r>
                  <w:r w:rsidRPr="008B565A">
                    <w:rPr>
                      <w:rFonts w:ascii="ˎ̥" w:eastAsia="宋体" w:hAnsi="ˎ̥" w:cs="Arial"/>
                      <w:color w:val="000000"/>
                      <w:kern w:val="0"/>
                      <w:szCs w:val="21"/>
                      <w:highlight w:val="yellow"/>
                    </w:rPr>
                    <w:t></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不合格的无菌器械及废弃、过期的无菌器械产品包装或零部件，必须在厂内就地毁形或销毁，不得流出厂外。</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lastRenderedPageBreak/>
                    <w:t xml:space="preserve">　　第七条　生产企业只能销售本企业生产的无菌器械。生产企业的销售人员应在销售所在地药品监督管理部门登记。销售时应出具下列证明：</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（一）</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加盖本企业印章的《医疗器械生产企业许可证》、《医疗器械产品注册证》的复印件及产品合格证；</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（二）</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加盖本企业印章和企业法定代表人印章或签字的企业法定代表人的委托授权书原件，委托授权书应明确授权范围；</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（三）</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销售人员的身份证。</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第八条　生产企业的企业名称、法定代表人或企业负责人发生变更的，企业应向省级药品监督管理局申请办理《医疗器械生产企业许可证》的变更手续后，向国家药品监督管理局申请办理《医疗器械产品注册证》的变更。国家、省级药品监督管理局应自受理申请之日起</w:t>
                  </w:r>
                  <w:r w:rsidRPr="008B565A">
                    <w:rPr>
                      <w:rFonts w:ascii="ˎ̥" w:eastAsia="宋体" w:hAnsi="ˎ̥" w:cs="Arial"/>
                      <w:color w:val="000000"/>
                      <w:kern w:val="0"/>
                      <w:szCs w:val="21"/>
                      <w:highlight w:val="yellow"/>
                    </w:rPr>
                    <w:t>30</w:t>
                  </w:r>
                  <w:r w:rsidRPr="008B565A">
                    <w:rPr>
                      <w:rFonts w:ascii="ˎ̥" w:eastAsia="宋体" w:hAnsi="ˎ̥" w:cs="Arial"/>
                      <w:color w:val="000000"/>
                      <w:kern w:val="0"/>
                      <w:szCs w:val="21"/>
                      <w:highlight w:val="yellow"/>
                    </w:rPr>
                    <w:t>个工作日内给予变更。</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企业名称变更后，无菌器械的小、中、大包装标注的企业名称应在半年之内变更。新包装启用后，旧包装即停止使用，新、旧包装不得混用。</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第九条　生产企业在原厂址或异地新建、改建、扩建洁净厂房的，经所在地省级药品监督管理部门对其质量体系进行初审后，由国家药品监督管理局组织质量体系现场审查和产品抽样检测，合格后方能生产。</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第十条　生产企业连续停产一年以上的，须经省级药品监督管理局对现场质量体系进行审查和产品抽查，合格后方可恢复生产，连续停产二年以上的，其产品注册证书自行失效。</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第十一条　留样观察或已售出的无菌器械产品出现质量问题，生产企业必须立即封存该批号产品，并通知有关单位停止销售和使用。造成人身伤亡事故的，要在</w:t>
                  </w:r>
                  <w:r w:rsidRPr="008B565A">
                    <w:rPr>
                      <w:rFonts w:ascii="ˎ̥" w:eastAsia="宋体" w:hAnsi="ˎ̥" w:cs="Arial"/>
                      <w:color w:val="000000"/>
                      <w:kern w:val="0"/>
                      <w:szCs w:val="21"/>
                      <w:highlight w:val="yellow"/>
                    </w:rPr>
                    <w:t>24</w:t>
                  </w:r>
                  <w:r w:rsidRPr="008B565A">
                    <w:rPr>
                      <w:rFonts w:ascii="ˎ̥" w:eastAsia="宋体" w:hAnsi="ˎ̥" w:cs="Arial"/>
                      <w:color w:val="000000"/>
                      <w:kern w:val="0"/>
                      <w:szCs w:val="21"/>
                      <w:highlight w:val="yellow"/>
                    </w:rPr>
                    <w:t>小时内，报告所在地省级药品监督管理部门。</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第十二条　监督检查中，发现生产企业有不符合《生产实施细则》要求的，由实施监督检查的药品监督管理部门责令其限期整改。</w:t>
                  </w:r>
                  <w:r w:rsidRPr="008B565A">
                    <w:rPr>
                      <w:rFonts w:ascii="ˎ̥" w:eastAsia="宋体" w:hAnsi="ˎ̥" w:cs="Arial"/>
                      <w:color w:val="000000"/>
                      <w:kern w:val="0"/>
                      <w:szCs w:val="21"/>
                      <w:highlight w:val="yellow"/>
                    </w:rPr>
                    <w:br/>
                    <w:t> </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第十三条　生产企业不得有下列行为：</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（一）</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伪造或冒用他人厂名、厂址或生产企业证件；</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（二）</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出租或出借</w:t>
                  </w:r>
                  <w:proofErr w:type="gramStart"/>
                  <w:r w:rsidRPr="008B565A">
                    <w:rPr>
                      <w:rFonts w:ascii="ˎ̥" w:eastAsia="宋体" w:hAnsi="ˎ̥" w:cs="Arial"/>
                      <w:color w:val="000000"/>
                      <w:kern w:val="0"/>
                      <w:szCs w:val="21"/>
                      <w:highlight w:val="yellow"/>
                    </w:rPr>
                    <w:t>本生产</w:t>
                  </w:r>
                  <w:proofErr w:type="gramEnd"/>
                  <w:r w:rsidRPr="008B565A">
                    <w:rPr>
                      <w:rFonts w:ascii="ˎ̥" w:eastAsia="宋体" w:hAnsi="ˎ̥" w:cs="Arial"/>
                      <w:color w:val="000000"/>
                      <w:kern w:val="0"/>
                      <w:szCs w:val="21"/>
                      <w:highlight w:val="yellow"/>
                    </w:rPr>
                    <w:t>企业有效证件；</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（三）</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违反规定采购零部件或产品包装；</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（四）</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伪造或变造生产购销票据、生产原始记录、产品批号；</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（五）</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对不合格品、废弃零部件、过期或废弃产品包装不按规定处理；</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（六）</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擅自增加产品型号、规格；</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（七）</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企业销售人员</w:t>
                  </w:r>
                  <w:proofErr w:type="gramStart"/>
                  <w:r w:rsidRPr="008B565A">
                    <w:rPr>
                      <w:rFonts w:ascii="ˎ̥" w:eastAsia="宋体" w:hAnsi="ˎ̥" w:cs="Arial"/>
                      <w:color w:val="000000"/>
                      <w:kern w:val="0"/>
                      <w:szCs w:val="21"/>
                      <w:highlight w:val="yellow"/>
                    </w:rPr>
                    <w:t>代销非</w:t>
                  </w:r>
                  <w:proofErr w:type="gramEnd"/>
                  <w:r w:rsidRPr="008B565A">
                    <w:rPr>
                      <w:rFonts w:ascii="ˎ̥" w:eastAsia="宋体" w:hAnsi="ˎ̥" w:cs="Arial"/>
                      <w:color w:val="000000"/>
                      <w:kern w:val="0"/>
                      <w:szCs w:val="21"/>
                      <w:highlight w:val="yellow"/>
                    </w:rPr>
                    <w:t>本企业生产的产品；</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（八）</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向城乡集贸市场提供无菌器械或直接参与城乡集贸市场无菌器械交易。</w:t>
                  </w:r>
                </w:p>
                <w:p w:rsidR="00C553C2" w:rsidRPr="008B565A" w:rsidRDefault="004C6E65" w:rsidP="00C553C2">
                  <w:pPr>
                    <w:widowControl/>
                    <w:spacing w:before="100" w:beforeAutospacing="1" w:after="100" w:afterAutospacing="1" w:line="160" w:lineRule="atLeast"/>
                    <w:ind w:rightChars="140" w:right="294"/>
                    <w:jc w:val="left"/>
                    <w:rPr>
                      <w:rFonts w:ascii="ˎ̥" w:eastAsia="宋体" w:hAnsi="ˎ̥" w:cs="Arial" w:hint="eastAsia"/>
                      <w:color w:val="000000"/>
                      <w:kern w:val="0"/>
                      <w:szCs w:val="21"/>
                      <w:highlight w:val="yellow"/>
                    </w:rPr>
                  </w:pP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第三</w:t>
                  </w:r>
                  <w:proofErr w:type="gramStart"/>
                  <w:r w:rsidRPr="008B565A">
                    <w:rPr>
                      <w:rFonts w:ascii="ˎ̥" w:eastAsia="宋体" w:hAnsi="ˎ̥" w:cs="Arial"/>
                      <w:color w:val="000000"/>
                      <w:kern w:val="0"/>
                      <w:szCs w:val="21"/>
                      <w:highlight w:val="yellow"/>
                    </w:rPr>
                    <w:t xml:space="preserve">章　　</w:t>
                  </w:r>
                  <w:proofErr w:type="gramEnd"/>
                  <w:r w:rsidRPr="008B565A">
                    <w:rPr>
                      <w:rFonts w:ascii="ˎ̥" w:eastAsia="宋体" w:hAnsi="ˎ̥" w:cs="Arial"/>
                      <w:color w:val="000000"/>
                      <w:kern w:val="0"/>
                      <w:szCs w:val="21"/>
                      <w:highlight w:val="yellow"/>
                    </w:rPr>
                    <w:t>经营的监督管理</w:t>
                  </w:r>
                  <w:r w:rsidRPr="008B565A">
                    <w:rPr>
                      <w:rFonts w:ascii="ˎ̥" w:eastAsia="宋体" w:hAnsi="ˎ̥" w:cs="Arial"/>
                      <w:color w:val="000000"/>
                      <w:kern w:val="0"/>
                      <w:szCs w:val="21"/>
                      <w:highlight w:val="yellow"/>
                    </w:rPr>
                    <w:br/>
                    <w:t> </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第十四条</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经营企业应具有与其经营无菌器械相适应的营业场地和仓库。产品储存区域应避光、通风、无污染，具有防尘、防污染、防蚊蝇、防虫鼠和防异物混入等设施，符合产品标准的储存规定。</w:t>
                  </w:r>
                  <w:r w:rsidRPr="008B565A">
                    <w:rPr>
                      <w:rFonts w:ascii="ˎ̥" w:eastAsia="宋体" w:hAnsi="ˎ̥" w:cs="Arial"/>
                      <w:color w:val="000000"/>
                      <w:kern w:val="0"/>
                      <w:szCs w:val="21"/>
                      <w:highlight w:val="yellow"/>
                    </w:rPr>
                    <w:t> </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第十五条　经营企业应建立无菌器械质量跟踪制度，做到从采购到销售能追查到每批产品的质量情况。</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无菌器械的购销记录必须真实、完整。购销记录应有：购销日期、购销对象、购销数量、</w:t>
                  </w:r>
                  <w:r w:rsidRPr="008B565A">
                    <w:rPr>
                      <w:rFonts w:ascii="ˎ̥" w:eastAsia="宋体" w:hAnsi="ˎ̥" w:cs="Arial"/>
                      <w:color w:val="000000"/>
                      <w:kern w:val="0"/>
                      <w:szCs w:val="21"/>
                      <w:highlight w:val="yellow"/>
                    </w:rPr>
                    <w:lastRenderedPageBreak/>
                    <w:t>产品名称、生产单位、型号规格、生产批号、灭菌批号、产品有效期；经办人、负责人签名等。</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第十六条　经营企业应保存完整的无菌器械购销记录和有效证件，无菌器械购销记录及有效证件必须保存到产品有效期满后二年。</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第十七条　经营企业销售人员销售无菌器械，应出具下列证明：</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（一）</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加盖本企业印章的《医疗器械经营企业许可证》、《医疗器械产品注册证》的复印件及产品合格证；</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（二）</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加盖本企业印章和企业法定代表人印章或签字的企业法定代表人的委托授权书原件，委托授权书应明确其授权范围；</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（三）</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销售人员的身份证。</w:t>
                  </w:r>
                  <w:r w:rsidRPr="008B565A">
                    <w:rPr>
                      <w:rFonts w:ascii="ˎ̥" w:eastAsia="宋体" w:hAnsi="ˎ̥" w:cs="Arial"/>
                      <w:color w:val="000000"/>
                      <w:kern w:val="0"/>
                      <w:szCs w:val="21"/>
                      <w:highlight w:val="yellow"/>
                    </w:rPr>
                    <w:t> </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第十八条　经营企业发现不合格无菌器械，应立即停止销售，及时报告所在地药品监督管理部门。经验证为不合格的，经营企业必须及时通知该批无菌器械的经营企业和使用单位停止销售或使用。对不合格产品，应在所在地药品监督管理部门监督下予以处理。</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对已销售给个人使用的不合格无菌器械，经营企业应向社会公告，主动收回不合格产品。</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第十九条　经营企业经营不合格无菌器械，经营者不能指明不合格品生产者的，视为经营无产品注册证的产品；不能指明不合格品供货者的，视为从无《医疗器械经营企业许可证》的企业购进产品。</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第二十条　经营无菌器械不得有下列行为：</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（一）</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经营无有效证件、证照不齐、无产品合格证的无菌器械；</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（二）</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伪造或冒用《医疗器械经营企业许可证》；</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（三）</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出租或出借《医疗器械经营企业许可证》；</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（四）</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经营不合格、过期或已淘汰无菌器械；</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（五）</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无购销记录或伪造、变造购销记录；</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（六）</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从非法渠道采购无菌器械；</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（七）</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向城乡集贸市场提供无菌器械或直接参与城乡集贸市场无菌器械交易。</w:t>
                  </w:r>
                </w:p>
                <w:p w:rsidR="00C553C2" w:rsidRPr="008B565A" w:rsidRDefault="004C6E65" w:rsidP="00C553C2">
                  <w:pPr>
                    <w:widowControl/>
                    <w:spacing w:before="100" w:beforeAutospacing="1" w:after="100" w:afterAutospacing="1" w:line="160" w:lineRule="atLeast"/>
                    <w:ind w:rightChars="140" w:right="294"/>
                    <w:jc w:val="left"/>
                    <w:rPr>
                      <w:rFonts w:ascii="ˎ̥" w:eastAsia="宋体" w:hAnsi="ˎ̥" w:cs="Arial" w:hint="eastAsia"/>
                      <w:color w:val="000000"/>
                      <w:kern w:val="0"/>
                      <w:szCs w:val="21"/>
                      <w:highlight w:val="yellow"/>
                    </w:rPr>
                  </w:pP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第四</w:t>
                  </w:r>
                  <w:proofErr w:type="gramStart"/>
                  <w:r w:rsidRPr="008B565A">
                    <w:rPr>
                      <w:rFonts w:ascii="ˎ̥" w:eastAsia="宋体" w:hAnsi="ˎ̥" w:cs="Arial"/>
                      <w:color w:val="000000"/>
                      <w:kern w:val="0"/>
                      <w:szCs w:val="21"/>
                      <w:highlight w:val="yellow"/>
                    </w:rPr>
                    <w:t xml:space="preserve">章　　</w:t>
                  </w:r>
                  <w:proofErr w:type="gramEnd"/>
                  <w:r w:rsidRPr="008B565A">
                    <w:rPr>
                      <w:rFonts w:ascii="ˎ̥" w:eastAsia="宋体" w:hAnsi="ˎ̥" w:cs="Arial"/>
                      <w:color w:val="000000"/>
                      <w:kern w:val="0"/>
                      <w:szCs w:val="21"/>
                      <w:highlight w:val="yellow"/>
                    </w:rPr>
                    <w:t>使用的监督</w:t>
                  </w:r>
                </w:p>
                <w:p w:rsidR="00C553C2" w:rsidRPr="008B565A" w:rsidRDefault="004C6E65" w:rsidP="00C553C2">
                  <w:pPr>
                    <w:widowControl/>
                    <w:spacing w:before="100" w:beforeAutospacing="1" w:after="100" w:afterAutospacing="1" w:line="160" w:lineRule="atLeast"/>
                    <w:ind w:rightChars="140" w:right="294"/>
                    <w:jc w:val="left"/>
                    <w:rPr>
                      <w:rFonts w:ascii="ˎ̥" w:eastAsia="宋体" w:hAnsi="ˎ̥" w:cs="Arial" w:hint="eastAsia"/>
                      <w:color w:val="000000"/>
                      <w:kern w:val="0"/>
                      <w:szCs w:val="21"/>
                      <w:highlight w:val="yellow"/>
                    </w:rPr>
                  </w:pP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第二十一条　医疗机构应从具有《医疗器械生产企业许可证》或《医疗器械经营企业许可证》的企业购进无菌器械。</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医疗机构应建立无菌器械采购、验收制度，严格执行并做好记录。采购记录至少应包括：购进产品的企业名称、产品名称、型号规格、产品数量、生产批号、灭菌批号、产品有效期等。按照记录应能追查到每批无菌器械的进货来源。</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（一）从生产企业采购无菌器械，应验明生产企业销售人员出具的证明，所出具证明的内容按第七条规定。</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（二）从经营企业采购无菌器械，应验</w:t>
                  </w:r>
                  <w:proofErr w:type="gramStart"/>
                  <w:r w:rsidRPr="008B565A">
                    <w:rPr>
                      <w:rFonts w:ascii="ˎ̥" w:eastAsia="宋体" w:hAnsi="ˎ̥" w:cs="Arial"/>
                      <w:color w:val="000000"/>
                      <w:kern w:val="0"/>
                      <w:szCs w:val="21"/>
                      <w:highlight w:val="yellow"/>
                    </w:rPr>
                    <w:t>明经营</w:t>
                  </w:r>
                  <w:proofErr w:type="gramEnd"/>
                  <w:r w:rsidRPr="008B565A">
                    <w:rPr>
                      <w:rFonts w:ascii="ˎ̥" w:eastAsia="宋体" w:hAnsi="ˎ̥" w:cs="Arial"/>
                      <w:color w:val="000000"/>
                      <w:kern w:val="0"/>
                      <w:szCs w:val="21"/>
                      <w:highlight w:val="yellow"/>
                    </w:rPr>
                    <w:t>企业销售人员出具的证明，所出具证明</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的内容按第十七条规定。</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第二十二条　医疗机构应建立无菌器械使用后销毁制度。使用过的无菌器械必须按规定销毁，使其零部件不再具有使用功能，经消毒无害化处理，并做好记录。</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医疗机构不得重复使用无菌器械。</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第二十三条　医疗机构发现不合格无菌器械，应立即停止使用、封存，并及时报告所在</w:t>
                  </w:r>
                  <w:r w:rsidRPr="008B565A">
                    <w:rPr>
                      <w:rFonts w:ascii="ˎ̥" w:eastAsia="宋体" w:hAnsi="ˎ̥" w:cs="Arial"/>
                      <w:color w:val="000000"/>
                      <w:kern w:val="0"/>
                      <w:szCs w:val="21"/>
                      <w:highlight w:val="yellow"/>
                    </w:rPr>
                    <w:lastRenderedPageBreak/>
                    <w:t>地药品监督管理部门，不得擅自处理。</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经验证为不合格的无菌器械，在所在地药品监督管理部门的监督下予以处理。</w:t>
                  </w:r>
                  <w:r w:rsidRPr="008B565A">
                    <w:rPr>
                      <w:rFonts w:ascii="ˎ̥" w:eastAsia="宋体" w:hAnsi="ˎ̥" w:cs="Arial"/>
                      <w:color w:val="000000"/>
                      <w:kern w:val="0"/>
                      <w:szCs w:val="21"/>
                      <w:highlight w:val="yellow"/>
                    </w:rPr>
                    <w:t></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第二十四条　医疗机构使用不合格无菌器械，不能指明不合格品生产者的，视为使用无产品注册证的产品；不能指明不合格品供货者的，视为从无《医疗器械经营企业许可证》的企业购进产品。</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第二十五条　医疗机构使用无菌器械发生严重不良事件时，应在事件发生后</w:t>
                  </w:r>
                  <w:r w:rsidRPr="008B565A">
                    <w:rPr>
                      <w:rFonts w:ascii="ˎ̥" w:eastAsia="宋体" w:hAnsi="ˎ̥" w:cs="Arial"/>
                      <w:color w:val="000000"/>
                      <w:kern w:val="0"/>
                      <w:szCs w:val="21"/>
                      <w:highlight w:val="yellow"/>
                    </w:rPr>
                    <w:t>24</w:t>
                  </w:r>
                  <w:r w:rsidRPr="008B565A">
                    <w:rPr>
                      <w:rFonts w:ascii="ˎ̥" w:eastAsia="宋体" w:hAnsi="ˎ̥" w:cs="Arial"/>
                      <w:color w:val="000000"/>
                      <w:kern w:val="0"/>
                      <w:szCs w:val="21"/>
                      <w:highlight w:val="yellow"/>
                    </w:rPr>
                    <w:t>小时内，报告所在地省级药品监督管理部门和卫生行政部门。</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第二十六条　医疗机构不得有下列行为：</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（一）</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从非法渠道购进无菌器械；</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（二）</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使用小包装已破损、标识不清的无菌器械；</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（三）</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使用过期、已淘汰无菌器械；</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（四）</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使用无《医疗器械产品注册证》、无医疗器械产品合格证的无菌器械。</w:t>
                  </w:r>
                </w:p>
                <w:p w:rsidR="004C6E65" w:rsidRPr="008B565A" w:rsidRDefault="004C6E65" w:rsidP="00C553C2">
                  <w:pPr>
                    <w:widowControl/>
                    <w:spacing w:before="100" w:beforeAutospacing="1" w:after="100" w:afterAutospacing="1" w:line="160" w:lineRule="atLeast"/>
                    <w:ind w:rightChars="140" w:right="294"/>
                    <w:jc w:val="left"/>
                    <w:rPr>
                      <w:rFonts w:ascii="ˎ̥" w:eastAsia="宋体" w:hAnsi="ˎ̥" w:cs="Arial" w:hint="eastAsia"/>
                      <w:color w:val="000000"/>
                      <w:kern w:val="0"/>
                      <w:szCs w:val="21"/>
                      <w:highlight w:val="yellow"/>
                    </w:rPr>
                  </w:pP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第五</w:t>
                  </w:r>
                  <w:proofErr w:type="gramStart"/>
                  <w:r w:rsidRPr="008B565A">
                    <w:rPr>
                      <w:rFonts w:ascii="ˎ̥" w:eastAsia="宋体" w:hAnsi="ˎ̥" w:cs="Arial"/>
                      <w:color w:val="000000"/>
                      <w:kern w:val="0"/>
                      <w:szCs w:val="21"/>
                      <w:highlight w:val="yellow"/>
                    </w:rPr>
                    <w:t xml:space="preserve">章　　</w:t>
                  </w:r>
                  <w:proofErr w:type="gramEnd"/>
                  <w:r w:rsidRPr="008B565A">
                    <w:rPr>
                      <w:rFonts w:ascii="ˎ̥" w:eastAsia="宋体" w:hAnsi="ˎ̥" w:cs="Arial"/>
                      <w:color w:val="000000"/>
                      <w:kern w:val="0"/>
                      <w:szCs w:val="21"/>
                      <w:highlight w:val="yellow"/>
                    </w:rPr>
                    <w:t>无菌器械的监督检查</w:t>
                  </w:r>
                  <w:r w:rsidRPr="008B565A">
                    <w:rPr>
                      <w:rFonts w:ascii="ˎ̥" w:eastAsia="宋体" w:hAnsi="ˎ̥" w:cs="Arial"/>
                      <w:color w:val="000000"/>
                      <w:kern w:val="0"/>
                      <w:szCs w:val="21"/>
                      <w:highlight w:val="yellow"/>
                    </w:rPr>
                    <w:br/>
                    <w:t> </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第二十七条　国家药品监督管理局负责编制全国无菌器械的抽查计划，并组织实施。省级药品监督管理局负责编制本辖区无菌器械的抽查计划，报国家药品监督管理局备案后组织实施。</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国家药品监督管理局和各省、自治区、直辖市药品监督管理局公布无菌器械抽查结果。</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第二十八条　生产、经营企业和医疗机构对抽查结果有异议的，可以自收到检验报告之日起</w:t>
                  </w:r>
                  <w:r w:rsidRPr="008B565A">
                    <w:rPr>
                      <w:rFonts w:ascii="ˎ̥" w:eastAsia="宋体" w:hAnsi="ˎ̥" w:cs="Arial"/>
                      <w:color w:val="000000"/>
                      <w:kern w:val="0"/>
                      <w:szCs w:val="21"/>
                      <w:highlight w:val="yellow"/>
                    </w:rPr>
                    <w:t>15</w:t>
                  </w:r>
                  <w:r w:rsidRPr="008B565A">
                    <w:rPr>
                      <w:rFonts w:ascii="ˎ̥" w:eastAsia="宋体" w:hAnsi="ˎ̥" w:cs="Arial"/>
                      <w:color w:val="000000"/>
                      <w:kern w:val="0"/>
                      <w:szCs w:val="21"/>
                      <w:highlight w:val="yellow"/>
                    </w:rPr>
                    <w:t>日内，向实施抽查的药品监督管理部门或上一级药品监督管理部门申请复验，由受理复验的药品监督管理部门做出复验结论。</w:t>
                  </w:r>
                </w:p>
                <w:p w:rsidR="00C553C2" w:rsidRPr="008B565A" w:rsidRDefault="004C6E65" w:rsidP="00C553C2">
                  <w:pPr>
                    <w:widowControl/>
                    <w:spacing w:before="100" w:beforeAutospacing="1" w:after="100" w:afterAutospacing="1" w:line="160" w:lineRule="atLeast"/>
                    <w:ind w:rightChars="2" w:right="4" w:firstLine="1"/>
                    <w:jc w:val="left"/>
                    <w:rPr>
                      <w:rFonts w:ascii="ˎ̥" w:eastAsia="宋体" w:hAnsi="ˎ̥" w:cs="Arial" w:hint="eastAsia"/>
                      <w:color w:val="000000"/>
                      <w:kern w:val="0"/>
                      <w:szCs w:val="21"/>
                      <w:highlight w:val="yellow"/>
                    </w:rPr>
                  </w:pP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第六</w:t>
                  </w:r>
                  <w:proofErr w:type="gramStart"/>
                  <w:r w:rsidRPr="008B565A">
                    <w:rPr>
                      <w:rFonts w:ascii="ˎ̥" w:eastAsia="宋体" w:hAnsi="ˎ̥" w:cs="Arial"/>
                      <w:color w:val="000000"/>
                      <w:kern w:val="0"/>
                      <w:szCs w:val="21"/>
                      <w:highlight w:val="yellow"/>
                    </w:rPr>
                    <w:t xml:space="preserve">章　　</w:t>
                  </w:r>
                  <w:proofErr w:type="gramEnd"/>
                  <w:r w:rsidRPr="008B565A">
                    <w:rPr>
                      <w:rFonts w:ascii="ˎ̥" w:eastAsia="宋体" w:hAnsi="ˎ̥" w:cs="Arial"/>
                      <w:color w:val="000000"/>
                      <w:kern w:val="0"/>
                      <w:szCs w:val="21"/>
                      <w:highlight w:val="yellow"/>
                    </w:rPr>
                    <w:t>罚　　则</w:t>
                  </w:r>
                  <w:r w:rsidRPr="008B565A">
                    <w:rPr>
                      <w:rFonts w:ascii="ˎ̥" w:eastAsia="宋体" w:hAnsi="ˎ̥" w:cs="Arial"/>
                      <w:color w:val="000000"/>
                      <w:kern w:val="0"/>
                      <w:szCs w:val="21"/>
                      <w:highlight w:val="yellow"/>
                    </w:rPr>
                    <w:br/>
                    <w:t> </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第二十九条　未取得《医疗器械产品注册证》生产无菌器械的，依据《医疗器械监督管理条例》第三十五条处罚。</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已取得《无菌器械产品注册证》的企业新建、改建厂房未经批准擅自生产的；伪造他人厂名、厂址、产品批号的；伪造或冒用《医疗器械产品注册证》，擅自增加无菌器械型号、规格的，依据《医疗器械监督管理条例》第三十五条处罚。</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第三十条　未取得《医疗器械生产企业许可证》生产无菌器械的，伪造或冒用他人《医疗器械生产企业许可证》的，依据《医疗器械监督管理条例》第三十六条处罚。</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第三十一条　生产不符合国家标准或行业标准的无菌器械的，依据《医疗器械监督管理条例》第三十七条处罚。</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第三十二条　未取得《医疗器械经营企业许可证》经营无菌器械的，依据《医疗器械监督管理条例》第三十八条处罚。</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第三十三条　经营无产品注册证、无合格证明、过期、失效、淘汰的无菌器械的，或者从非法渠道购进无菌器械的，依据《医疗器械监督管理条例》第三十九条处罚。</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第三十四条　办理无菌器械注册申报时，提供虚假证明、文件资料、样品，或者采取其他欺骗手段，骗取无菌器械产品注册证书的，依据《医疗器械监督管理条例》第四十条处罚。</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第三十五条　医疗机构使用无《医疗器械产品注册证》、无合格证明、过期、失效、淘汰</w:t>
                  </w:r>
                  <w:r w:rsidRPr="008B565A">
                    <w:rPr>
                      <w:rFonts w:ascii="ˎ̥" w:eastAsia="宋体" w:hAnsi="ˎ̥" w:cs="Arial"/>
                      <w:color w:val="000000"/>
                      <w:kern w:val="0"/>
                      <w:szCs w:val="21"/>
                      <w:highlight w:val="yellow"/>
                    </w:rPr>
                    <w:lastRenderedPageBreak/>
                    <w:t>无菌器械的，或者从非法渠道购进无菌器械的，依据《医疗器械监督管理条例》第四十二条处罚。</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第三十六条　医疗机构重复使用无菌器械的，或者对应当销毁未进行销毁的，按《医疗器械监督管理条例》第四十三条处罚。</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第三十七条　无菌器械的生产、经营企业和医疗机构违反本办法规定，有下列行为之一的，由县级以上药品监督管理部门责令改正，给予警告，并处</w:t>
                  </w:r>
                  <w:r w:rsidRPr="008B565A">
                    <w:rPr>
                      <w:rFonts w:ascii="ˎ̥" w:eastAsia="宋体" w:hAnsi="ˎ̥" w:cs="Arial"/>
                      <w:color w:val="000000"/>
                      <w:kern w:val="0"/>
                      <w:szCs w:val="21"/>
                      <w:highlight w:val="yellow"/>
                    </w:rPr>
                    <w:t>1</w:t>
                  </w:r>
                  <w:r w:rsidRPr="008B565A">
                    <w:rPr>
                      <w:rFonts w:ascii="ˎ̥" w:eastAsia="宋体" w:hAnsi="ˎ̥" w:cs="Arial"/>
                      <w:color w:val="000000"/>
                      <w:kern w:val="0"/>
                      <w:szCs w:val="21"/>
                      <w:highlight w:val="yellow"/>
                    </w:rPr>
                    <w:t>万元以上</w:t>
                  </w:r>
                  <w:r w:rsidRPr="008B565A">
                    <w:rPr>
                      <w:rFonts w:ascii="ˎ̥" w:eastAsia="宋体" w:hAnsi="ˎ̥" w:cs="Arial"/>
                      <w:color w:val="000000"/>
                      <w:kern w:val="0"/>
                      <w:szCs w:val="21"/>
                      <w:highlight w:val="yellow"/>
                    </w:rPr>
                    <w:t>3</w:t>
                  </w:r>
                  <w:r w:rsidRPr="008B565A">
                    <w:rPr>
                      <w:rFonts w:ascii="ˎ̥" w:eastAsia="宋体" w:hAnsi="ˎ̥" w:cs="Arial"/>
                      <w:color w:val="000000"/>
                      <w:kern w:val="0"/>
                      <w:szCs w:val="21"/>
                      <w:highlight w:val="yellow"/>
                    </w:rPr>
                    <w:t>万以下罚款：</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（一）</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生产企业违反《生产实施细则》规定生产的；</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（二）</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生产企业伪造产品原始记录及购销票据的；</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（三）</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生产企业销售其他企业无菌器械的；</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（四）</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生产、经营企业将有效证件出租、出借给他人使用的；</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（五）</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经营不合格无菌器械的；</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（六）</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医疗机构未建立使用后销毁制度或伪造、变造无菌器械采购、使用后销毁记录的；</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（七）</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生产、经营企业、医疗机构向城乡集贸市场提供无菌器械或直接参与城乡集贸市场无菌器械交易的。</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第三十八条　无菌器械生产企业违反规定采购零配件和产品包装的或销售不合格无菌器械的，由县级以上药品监督管理部门予以警告，责令改正，并处以</w:t>
                  </w:r>
                  <w:r w:rsidRPr="008B565A">
                    <w:rPr>
                      <w:rFonts w:ascii="ˎ̥" w:eastAsia="宋体" w:hAnsi="ˎ̥" w:cs="Arial"/>
                      <w:color w:val="000000"/>
                      <w:kern w:val="0"/>
                      <w:szCs w:val="21"/>
                      <w:highlight w:val="yellow"/>
                    </w:rPr>
                    <w:t>5000</w:t>
                  </w:r>
                  <w:r w:rsidRPr="008B565A">
                    <w:rPr>
                      <w:rFonts w:ascii="ˎ̥" w:eastAsia="宋体" w:hAnsi="ˎ̥" w:cs="Arial"/>
                      <w:color w:val="000000"/>
                      <w:kern w:val="0"/>
                      <w:szCs w:val="21"/>
                      <w:highlight w:val="yellow"/>
                    </w:rPr>
                    <w:t>元以上</w:t>
                  </w:r>
                  <w:r w:rsidRPr="008B565A">
                    <w:rPr>
                      <w:rFonts w:ascii="ˎ̥" w:eastAsia="宋体" w:hAnsi="ˎ̥" w:cs="Arial"/>
                      <w:color w:val="000000"/>
                      <w:kern w:val="0"/>
                      <w:szCs w:val="21"/>
                      <w:highlight w:val="yellow"/>
                    </w:rPr>
                    <w:t>2</w:t>
                  </w:r>
                  <w:r w:rsidRPr="008B565A">
                    <w:rPr>
                      <w:rFonts w:ascii="ˎ̥" w:eastAsia="宋体" w:hAnsi="ˎ̥" w:cs="Arial"/>
                      <w:color w:val="000000"/>
                      <w:kern w:val="0"/>
                      <w:szCs w:val="21"/>
                      <w:highlight w:val="yellow"/>
                    </w:rPr>
                    <w:t>万以下罚款。</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第三十九条　无菌器械经营企业，无购销记录或伪造购销记录，伪造生产批号、灭菌批号、产品有效期的，由县级以上药品监督管理部门予以警告，责令停止经营，并处以</w:t>
                  </w:r>
                  <w:r w:rsidRPr="008B565A">
                    <w:rPr>
                      <w:rFonts w:ascii="ˎ̥" w:eastAsia="宋体" w:hAnsi="ˎ̥" w:cs="Arial"/>
                      <w:color w:val="000000"/>
                      <w:kern w:val="0"/>
                      <w:szCs w:val="21"/>
                      <w:highlight w:val="yellow"/>
                    </w:rPr>
                    <w:t>5000</w:t>
                  </w:r>
                  <w:r w:rsidRPr="008B565A">
                    <w:rPr>
                      <w:rFonts w:ascii="ˎ̥" w:eastAsia="宋体" w:hAnsi="ˎ̥" w:cs="Arial"/>
                      <w:color w:val="000000"/>
                      <w:kern w:val="0"/>
                      <w:szCs w:val="21"/>
                      <w:highlight w:val="yellow"/>
                    </w:rPr>
                    <w:t>元以上</w:t>
                  </w:r>
                  <w:r w:rsidRPr="008B565A">
                    <w:rPr>
                      <w:rFonts w:ascii="ˎ̥" w:eastAsia="宋体" w:hAnsi="ˎ̥" w:cs="Arial"/>
                      <w:color w:val="000000"/>
                      <w:kern w:val="0"/>
                      <w:szCs w:val="21"/>
                      <w:highlight w:val="yellow"/>
                    </w:rPr>
                    <w:t>2</w:t>
                  </w:r>
                  <w:r w:rsidRPr="008B565A">
                    <w:rPr>
                      <w:rFonts w:ascii="ˎ̥" w:eastAsia="宋体" w:hAnsi="ˎ̥" w:cs="Arial"/>
                      <w:color w:val="000000"/>
                      <w:kern w:val="0"/>
                      <w:szCs w:val="21"/>
                      <w:highlight w:val="yellow"/>
                    </w:rPr>
                    <w:t>万元以下罚款。</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第四十条　无菌器械的生产、经营企业和医疗机构违反本办法规定，有下列行为之一</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的，由县级以上药品监督管理部门责令改正，给予警告：</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（一）</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发现不合格无菌器械，不按规定报告，擅自处理的；</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（二）</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对废弃零部件、过期或废弃的产品包装，不按规定处理的；</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（三）</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经营或使用小包装已破损、标识不清的无菌器械的；</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（四）</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使用无菌器械发生严重不良事件时，不按规定报告的。</w:t>
                  </w:r>
                </w:p>
                <w:p w:rsidR="00C553C2" w:rsidRPr="008B565A" w:rsidRDefault="004C6E65" w:rsidP="00C553C2">
                  <w:pPr>
                    <w:widowControl/>
                    <w:spacing w:before="100" w:beforeAutospacing="1" w:after="100" w:afterAutospacing="1" w:line="160" w:lineRule="atLeast"/>
                    <w:ind w:rightChars="2" w:right="4" w:firstLine="1"/>
                    <w:jc w:val="left"/>
                    <w:rPr>
                      <w:rFonts w:ascii="ˎ̥" w:eastAsia="宋体" w:hAnsi="ˎ̥" w:cs="Arial" w:hint="eastAsia"/>
                      <w:color w:val="000000"/>
                      <w:kern w:val="0"/>
                      <w:szCs w:val="21"/>
                      <w:highlight w:val="yellow"/>
                    </w:rPr>
                  </w:pP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第七</w:t>
                  </w:r>
                  <w:proofErr w:type="gramStart"/>
                  <w:r w:rsidRPr="008B565A">
                    <w:rPr>
                      <w:rFonts w:ascii="ˎ̥" w:eastAsia="宋体" w:hAnsi="ˎ̥" w:cs="Arial"/>
                      <w:color w:val="000000"/>
                      <w:kern w:val="0"/>
                      <w:szCs w:val="21"/>
                      <w:highlight w:val="yellow"/>
                    </w:rPr>
                    <w:t xml:space="preserve">章　　</w:t>
                  </w:r>
                  <w:proofErr w:type="gramEnd"/>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 xml:space="preserve">附　　</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则</w:t>
                  </w:r>
                </w:p>
                <w:p w:rsidR="00C553C2" w:rsidRPr="008B565A" w:rsidRDefault="004C6E65" w:rsidP="00C553C2">
                  <w:pPr>
                    <w:widowControl/>
                    <w:spacing w:before="100" w:beforeAutospacing="1" w:after="100" w:afterAutospacing="1" w:line="160" w:lineRule="atLeast"/>
                    <w:ind w:rightChars="2" w:right="4" w:firstLine="1"/>
                    <w:jc w:val="left"/>
                    <w:rPr>
                      <w:rFonts w:ascii="ˎ̥" w:eastAsia="宋体" w:hAnsi="ˎ̥" w:cs="Arial" w:hint="eastAsia"/>
                      <w:color w:val="000000"/>
                      <w:kern w:val="0"/>
                      <w:szCs w:val="21"/>
                      <w:highlight w:val="yellow"/>
                    </w:rPr>
                  </w:pP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第四十一条　本办法由国家药品监督管理局负责解释。</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第四十二条　本办法自颁布之日起实施。</w:t>
                  </w:r>
                  <w:r w:rsidRPr="008B565A">
                    <w:rPr>
                      <w:rFonts w:ascii="ˎ̥" w:eastAsia="宋体" w:hAnsi="ˎ̥" w:cs="Arial"/>
                      <w:color w:val="000000"/>
                      <w:kern w:val="0"/>
                      <w:szCs w:val="21"/>
                      <w:highlight w:val="yellow"/>
                    </w:rPr>
                    <w:t xml:space="preserve"> </w:t>
                  </w:r>
                </w:p>
                <w:p w:rsidR="004C6E65" w:rsidRPr="008B565A" w:rsidRDefault="004C6E65" w:rsidP="00C553C2">
                  <w:pPr>
                    <w:widowControl/>
                    <w:spacing w:before="100" w:beforeAutospacing="1" w:after="100" w:afterAutospacing="1" w:line="160" w:lineRule="atLeast"/>
                    <w:ind w:rightChars="2" w:right="4" w:firstLine="1"/>
                    <w:jc w:val="left"/>
                    <w:rPr>
                      <w:rFonts w:ascii="ˎ̥" w:eastAsia="宋体" w:hAnsi="ˎ̥" w:cs="Arial" w:hint="eastAsia"/>
                      <w:color w:val="000000"/>
                      <w:kern w:val="0"/>
                      <w:sz w:val="15"/>
                      <w:szCs w:val="15"/>
                      <w:highlight w:val="yellow"/>
                    </w:rPr>
                  </w:pP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附件：</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一次性使用无菌医疗器械产品目录</w:t>
                  </w:r>
                  <w:r w:rsidRPr="008B565A">
                    <w:rPr>
                      <w:rFonts w:ascii="ˎ̥" w:eastAsia="宋体" w:hAnsi="ˎ̥" w:cs="Arial"/>
                      <w:color w:val="000000"/>
                      <w:kern w:val="0"/>
                      <w:szCs w:val="21"/>
                      <w:highlight w:val="yellow"/>
                    </w:rPr>
                    <w:br/>
                    <w:t> </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w:t>
                  </w:r>
                  <w:r w:rsidRPr="008B565A">
                    <w:rPr>
                      <w:rFonts w:ascii="ˎ̥" w:eastAsia="宋体" w:hAnsi="ˎ̥" w:cs="Arial"/>
                      <w:color w:val="000000"/>
                      <w:kern w:val="0"/>
                      <w:szCs w:val="21"/>
                      <w:highlight w:val="yellow"/>
                    </w:rPr>
                    <w:t>序号</w:t>
                  </w:r>
                  <w:r w:rsidRPr="008B565A">
                    <w:rPr>
                      <w:rFonts w:ascii="ˎ̥" w:eastAsia="宋体" w:hAnsi="ˎ̥" w:cs="Arial"/>
                      <w:color w:val="000000"/>
                      <w:kern w:val="0"/>
                      <w:szCs w:val="21"/>
                      <w:highlight w:val="yellow"/>
                    </w:rPr>
                    <w:t>│</w:t>
                  </w:r>
                  <w:proofErr w:type="gramStart"/>
                  <w:r w:rsidRPr="008B565A">
                    <w:rPr>
                      <w:rFonts w:ascii="ˎ̥" w:eastAsia="宋体" w:hAnsi="ˎ̥" w:cs="Arial"/>
                      <w:color w:val="000000"/>
                      <w:kern w:val="0"/>
                      <w:szCs w:val="21"/>
                      <w:highlight w:val="yellow"/>
                    </w:rPr>
                    <w:t xml:space="preserve">　　　　</w:t>
                  </w:r>
                  <w:proofErr w:type="gramEnd"/>
                  <w:r w:rsidRPr="008B565A">
                    <w:rPr>
                      <w:rFonts w:ascii="ˎ̥" w:eastAsia="宋体" w:hAnsi="ˎ̥" w:cs="Arial"/>
                      <w:color w:val="000000"/>
                      <w:kern w:val="0"/>
                      <w:szCs w:val="21"/>
                      <w:highlight w:val="yellow"/>
                    </w:rPr>
                    <w:t>产品名称</w:t>
                  </w:r>
                  <w:proofErr w:type="gramStart"/>
                  <w:r w:rsidRPr="008B565A">
                    <w:rPr>
                      <w:rFonts w:ascii="ˎ̥" w:eastAsia="宋体" w:hAnsi="ˎ̥" w:cs="Arial"/>
                      <w:color w:val="000000"/>
                      <w:kern w:val="0"/>
                      <w:szCs w:val="21"/>
                      <w:highlight w:val="yellow"/>
                    </w:rPr>
                    <w:t xml:space="preserve">　　　　</w:t>
                  </w:r>
                  <w:proofErr w:type="gramEnd"/>
                  <w:r w:rsidRPr="008B565A">
                    <w:rPr>
                      <w:rFonts w:ascii="ˎ̥" w:eastAsia="宋体" w:hAnsi="ˎ̥" w:cs="Arial"/>
                      <w:color w:val="000000"/>
                      <w:kern w:val="0"/>
                      <w:szCs w:val="21"/>
                      <w:highlight w:val="yellow"/>
                    </w:rPr>
                    <w:t>│</w:t>
                  </w:r>
                  <w:r w:rsidRPr="008B565A">
                    <w:rPr>
                      <w:rFonts w:ascii="ˎ̥" w:eastAsia="宋体" w:hAnsi="ˎ̥" w:cs="Arial"/>
                      <w:color w:val="000000"/>
                      <w:kern w:val="0"/>
                      <w:szCs w:val="21"/>
                      <w:highlight w:val="yellow"/>
                    </w:rPr>
                    <w:t xml:space="preserve">　　</w:t>
                  </w:r>
                  <w:proofErr w:type="gramStart"/>
                  <w:r w:rsidRPr="008B565A">
                    <w:rPr>
                      <w:rFonts w:ascii="ˎ̥" w:eastAsia="宋体" w:hAnsi="ˎ̥" w:cs="Arial"/>
                      <w:color w:val="000000"/>
                      <w:kern w:val="0"/>
                      <w:szCs w:val="21"/>
                      <w:highlight w:val="yellow"/>
                    </w:rPr>
                    <w:t xml:space="preserve">　</w:t>
                  </w:r>
                  <w:proofErr w:type="gramEnd"/>
                  <w:r w:rsidRPr="008B565A">
                    <w:rPr>
                      <w:rFonts w:ascii="ˎ̥" w:eastAsia="宋体" w:hAnsi="ˎ̥" w:cs="Arial"/>
                      <w:color w:val="000000"/>
                      <w:kern w:val="0"/>
                      <w:szCs w:val="21"/>
                      <w:highlight w:val="yellow"/>
                    </w:rPr>
                    <w:t xml:space="preserve">产品标准　　　</w:t>
                  </w:r>
                  <w:r w:rsidRPr="008B565A">
                    <w:rPr>
                      <w:rFonts w:ascii="ˎ̥" w:eastAsia="宋体" w:hAnsi="ˎ̥" w:cs="Arial"/>
                      <w:color w:val="000000"/>
                      <w:kern w:val="0"/>
                      <w:szCs w:val="21"/>
                      <w:highlight w:val="yellow"/>
                    </w:rPr>
                    <w:t>│</w:t>
                  </w:r>
                  <w:r w:rsidRPr="008B565A">
                    <w:rPr>
                      <w:rFonts w:ascii="ˎ̥" w:eastAsia="宋体" w:hAnsi="ˎ̥" w:cs="Arial"/>
                      <w:color w:val="000000"/>
                      <w:kern w:val="0"/>
                      <w:szCs w:val="21"/>
                      <w:highlight w:val="yellow"/>
                    </w:rPr>
                    <w:t>产品类别</w:t>
                  </w:r>
                  <w:r w:rsidRPr="008B565A">
                    <w:rPr>
                      <w:rFonts w:ascii="ˎ̥" w:eastAsia="宋体" w:hAnsi="ˎ̥" w:cs="Arial"/>
                      <w:color w:val="000000"/>
                      <w:kern w:val="0"/>
                      <w:szCs w:val="21"/>
                      <w:highlight w:val="yellow"/>
                    </w:rPr>
                    <w:t>│</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1 │</w:t>
                  </w:r>
                  <w:r w:rsidRPr="008B565A">
                    <w:rPr>
                      <w:rFonts w:ascii="ˎ̥" w:eastAsia="宋体" w:hAnsi="ˎ̥" w:cs="Arial"/>
                      <w:color w:val="000000"/>
                      <w:kern w:val="0"/>
                      <w:szCs w:val="21"/>
                      <w:highlight w:val="yellow"/>
                    </w:rPr>
                    <w:t xml:space="preserve">一次性使用无菌注射器　　</w:t>
                  </w:r>
                  <w:r w:rsidRPr="008B565A">
                    <w:rPr>
                      <w:rFonts w:ascii="ˎ̥" w:eastAsia="宋体" w:hAnsi="ˎ̥" w:cs="Arial"/>
                      <w:color w:val="000000"/>
                      <w:kern w:val="0"/>
                      <w:szCs w:val="21"/>
                      <w:highlight w:val="yellow"/>
                    </w:rPr>
                    <w:t>│GB 15810—1995</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w:t>
                  </w:r>
                  <w:r w:rsidRPr="008B565A">
                    <w:rPr>
                      <w:rFonts w:ascii="ˎ̥" w:eastAsia="宋体" w:hAnsi="ˎ̥" w:cs="Arial"/>
                      <w:color w:val="000000"/>
                      <w:kern w:val="0"/>
                      <w:szCs w:val="21"/>
                      <w:highlight w:val="yellow"/>
                    </w:rPr>
                    <w:t xml:space="preserve">三类　　</w:t>
                  </w:r>
                  <w:r w:rsidRPr="008B565A">
                    <w:rPr>
                      <w:rFonts w:ascii="ˎ̥" w:eastAsia="宋体" w:hAnsi="ˎ̥" w:cs="Arial"/>
                      <w:color w:val="000000"/>
                      <w:kern w:val="0"/>
                      <w:szCs w:val="21"/>
                      <w:highlight w:val="yellow"/>
                    </w:rPr>
                    <w:t>│</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2 │</w:t>
                  </w:r>
                  <w:r w:rsidRPr="008B565A">
                    <w:rPr>
                      <w:rFonts w:ascii="ˎ̥" w:eastAsia="宋体" w:hAnsi="ˎ̥" w:cs="Arial"/>
                      <w:color w:val="000000"/>
                      <w:kern w:val="0"/>
                      <w:szCs w:val="21"/>
                      <w:highlight w:val="yellow"/>
                    </w:rPr>
                    <w:t>一次性使用输液器</w:t>
                  </w:r>
                  <w:proofErr w:type="gramStart"/>
                  <w:r w:rsidRPr="008B565A">
                    <w:rPr>
                      <w:rFonts w:ascii="ˎ̥" w:eastAsia="宋体" w:hAnsi="ˎ̥" w:cs="Arial"/>
                      <w:color w:val="000000"/>
                      <w:kern w:val="0"/>
                      <w:szCs w:val="21"/>
                      <w:highlight w:val="yellow"/>
                    </w:rPr>
                    <w:t xml:space="preserve">　　　　</w:t>
                  </w:r>
                  <w:proofErr w:type="gramEnd"/>
                  <w:r w:rsidRPr="008B565A">
                    <w:rPr>
                      <w:rFonts w:ascii="ˎ̥" w:eastAsia="宋体" w:hAnsi="ˎ̥" w:cs="Arial"/>
                      <w:color w:val="000000"/>
                      <w:kern w:val="0"/>
                      <w:szCs w:val="21"/>
                      <w:highlight w:val="yellow"/>
                    </w:rPr>
                    <w:t>│GB 8368—1998</w:t>
                  </w:r>
                  <w:r w:rsidRPr="008B565A">
                    <w:rPr>
                      <w:rFonts w:ascii="ˎ̥" w:eastAsia="宋体" w:hAnsi="ˎ̥" w:cs="Arial"/>
                      <w:color w:val="000000"/>
                      <w:kern w:val="0"/>
                      <w:szCs w:val="21"/>
                      <w:highlight w:val="yellow"/>
                    </w:rPr>
                    <w:t xml:space="preserve">　　</w:t>
                  </w:r>
                  <w:proofErr w:type="gramStart"/>
                  <w:r w:rsidRPr="008B565A">
                    <w:rPr>
                      <w:rFonts w:ascii="ˎ̥" w:eastAsia="宋体" w:hAnsi="ˎ̥" w:cs="Arial"/>
                      <w:color w:val="000000"/>
                      <w:kern w:val="0"/>
                      <w:szCs w:val="21"/>
                      <w:highlight w:val="yellow"/>
                    </w:rPr>
                    <w:t xml:space="preserve">　</w:t>
                  </w:r>
                  <w:proofErr w:type="gramEnd"/>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 xml:space="preserve">三类　　</w:t>
                  </w:r>
                  <w:r w:rsidRPr="008B565A">
                    <w:rPr>
                      <w:rFonts w:ascii="ˎ̥" w:eastAsia="宋体" w:hAnsi="ˎ̥" w:cs="Arial"/>
                      <w:color w:val="000000"/>
                      <w:kern w:val="0"/>
                      <w:szCs w:val="21"/>
                      <w:highlight w:val="yellow"/>
                    </w:rPr>
                    <w:t>│</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lastRenderedPageBreak/>
                    <w:t xml:space="preserve">　　</w:t>
                  </w:r>
                  <w:r w:rsidRPr="008B565A">
                    <w:rPr>
                      <w:rFonts w:ascii="ˎ̥" w:eastAsia="宋体" w:hAnsi="ˎ̥" w:cs="Arial"/>
                      <w:color w:val="000000"/>
                      <w:kern w:val="0"/>
                      <w:szCs w:val="21"/>
                      <w:highlight w:val="yellow"/>
                    </w:rPr>
                    <w:t>├──┼────────────┼──────────┼────┤</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3 │</w:t>
                  </w:r>
                  <w:r w:rsidRPr="008B565A">
                    <w:rPr>
                      <w:rFonts w:ascii="ˎ̥" w:eastAsia="宋体" w:hAnsi="ˎ̥" w:cs="Arial"/>
                      <w:color w:val="000000"/>
                      <w:kern w:val="0"/>
                      <w:szCs w:val="21"/>
                      <w:highlight w:val="yellow"/>
                    </w:rPr>
                    <w:t>一次性使用输血器</w:t>
                  </w:r>
                  <w:proofErr w:type="gramStart"/>
                  <w:r w:rsidRPr="008B565A">
                    <w:rPr>
                      <w:rFonts w:ascii="ˎ̥" w:eastAsia="宋体" w:hAnsi="ˎ̥" w:cs="Arial"/>
                      <w:color w:val="000000"/>
                      <w:kern w:val="0"/>
                      <w:szCs w:val="21"/>
                      <w:highlight w:val="yellow"/>
                    </w:rPr>
                    <w:t xml:space="preserve">　　　　</w:t>
                  </w:r>
                  <w:proofErr w:type="gramEnd"/>
                  <w:r w:rsidRPr="008B565A">
                    <w:rPr>
                      <w:rFonts w:ascii="ˎ̥" w:eastAsia="宋体" w:hAnsi="ˎ̥" w:cs="Arial"/>
                      <w:color w:val="000000"/>
                      <w:kern w:val="0"/>
                      <w:szCs w:val="21"/>
                      <w:highlight w:val="yellow"/>
                    </w:rPr>
                    <w:t>│GB 8369—1998</w:t>
                  </w:r>
                  <w:r w:rsidRPr="008B565A">
                    <w:rPr>
                      <w:rFonts w:ascii="ˎ̥" w:eastAsia="宋体" w:hAnsi="ˎ̥" w:cs="Arial"/>
                      <w:color w:val="000000"/>
                      <w:kern w:val="0"/>
                      <w:szCs w:val="21"/>
                      <w:highlight w:val="yellow"/>
                    </w:rPr>
                    <w:t xml:space="preserve">　　</w:t>
                  </w:r>
                  <w:proofErr w:type="gramStart"/>
                  <w:r w:rsidRPr="008B565A">
                    <w:rPr>
                      <w:rFonts w:ascii="ˎ̥" w:eastAsia="宋体" w:hAnsi="ˎ̥" w:cs="Arial"/>
                      <w:color w:val="000000"/>
                      <w:kern w:val="0"/>
                      <w:szCs w:val="21"/>
                      <w:highlight w:val="yellow"/>
                    </w:rPr>
                    <w:t xml:space="preserve">　</w:t>
                  </w:r>
                  <w:proofErr w:type="gramEnd"/>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 xml:space="preserve">三类　　</w:t>
                  </w:r>
                  <w:r w:rsidRPr="008B565A">
                    <w:rPr>
                      <w:rFonts w:ascii="ˎ̥" w:eastAsia="宋体" w:hAnsi="ˎ̥" w:cs="Arial"/>
                      <w:color w:val="000000"/>
                      <w:kern w:val="0"/>
                      <w:szCs w:val="21"/>
                      <w:highlight w:val="yellow"/>
                    </w:rPr>
                    <w:t>│</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4 │</w:t>
                  </w:r>
                  <w:r w:rsidRPr="008B565A">
                    <w:rPr>
                      <w:rFonts w:ascii="ˎ̥" w:eastAsia="宋体" w:hAnsi="ˎ̥" w:cs="Arial"/>
                      <w:color w:val="000000"/>
                      <w:kern w:val="0"/>
                      <w:szCs w:val="21"/>
                      <w:highlight w:val="yellow"/>
                    </w:rPr>
                    <w:t>一次性使用滴定管式输液器</w:t>
                  </w:r>
                  <w:r w:rsidRPr="008B565A">
                    <w:rPr>
                      <w:rFonts w:ascii="ˎ̥" w:eastAsia="宋体" w:hAnsi="ˎ̥" w:cs="Arial"/>
                      <w:color w:val="000000"/>
                      <w:kern w:val="0"/>
                      <w:szCs w:val="21"/>
                      <w:highlight w:val="yellow"/>
                    </w:rPr>
                    <w:t>│YY 0286—1996</w:t>
                  </w:r>
                  <w:r w:rsidRPr="008B565A">
                    <w:rPr>
                      <w:rFonts w:ascii="ˎ̥" w:eastAsia="宋体" w:hAnsi="ˎ̥" w:cs="Arial"/>
                      <w:color w:val="000000"/>
                      <w:kern w:val="0"/>
                      <w:szCs w:val="21"/>
                      <w:highlight w:val="yellow"/>
                    </w:rPr>
                    <w:t xml:space="preserve">　　</w:t>
                  </w:r>
                  <w:proofErr w:type="gramStart"/>
                  <w:r w:rsidRPr="008B565A">
                    <w:rPr>
                      <w:rFonts w:ascii="ˎ̥" w:eastAsia="宋体" w:hAnsi="ˎ̥" w:cs="Arial"/>
                      <w:color w:val="000000"/>
                      <w:kern w:val="0"/>
                      <w:szCs w:val="21"/>
                      <w:highlight w:val="yellow"/>
                    </w:rPr>
                    <w:t xml:space="preserve">　</w:t>
                  </w:r>
                  <w:proofErr w:type="gramEnd"/>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 xml:space="preserve">三类　　</w:t>
                  </w:r>
                  <w:r w:rsidRPr="008B565A">
                    <w:rPr>
                      <w:rFonts w:ascii="ˎ̥" w:eastAsia="宋体" w:hAnsi="ˎ̥" w:cs="Arial"/>
                      <w:color w:val="000000"/>
                      <w:kern w:val="0"/>
                      <w:szCs w:val="21"/>
                      <w:highlight w:val="yellow"/>
                    </w:rPr>
                    <w:t>│</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5 │</w:t>
                  </w:r>
                  <w:r w:rsidRPr="008B565A">
                    <w:rPr>
                      <w:rFonts w:ascii="ˎ̥" w:eastAsia="宋体" w:hAnsi="ˎ̥" w:cs="Arial"/>
                      <w:color w:val="000000"/>
                      <w:kern w:val="0"/>
                      <w:szCs w:val="21"/>
                      <w:highlight w:val="yellow"/>
                    </w:rPr>
                    <w:t>一次性使用无菌注射</w:t>
                  </w:r>
                  <w:proofErr w:type="gramStart"/>
                  <w:r w:rsidRPr="008B565A">
                    <w:rPr>
                      <w:rFonts w:ascii="ˎ̥" w:eastAsia="宋体" w:hAnsi="ˎ̥" w:cs="Arial"/>
                      <w:color w:val="000000"/>
                      <w:kern w:val="0"/>
                      <w:szCs w:val="21"/>
                      <w:highlight w:val="yellow"/>
                    </w:rPr>
                    <w:t xml:space="preserve">针　　</w:t>
                  </w:r>
                  <w:proofErr w:type="gramEnd"/>
                  <w:r w:rsidRPr="008B565A">
                    <w:rPr>
                      <w:rFonts w:ascii="ˎ̥" w:eastAsia="宋体" w:hAnsi="ˎ̥" w:cs="Arial"/>
                      <w:color w:val="000000"/>
                      <w:kern w:val="0"/>
                      <w:szCs w:val="21"/>
                      <w:highlight w:val="yellow"/>
                    </w:rPr>
                    <w:t>│GB 15811—19 9 5</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w:t>
                  </w:r>
                  <w:r w:rsidRPr="008B565A">
                    <w:rPr>
                      <w:rFonts w:ascii="ˎ̥" w:eastAsia="宋体" w:hAnsi="ˎ̥" w:cs="Arial"/>
                      <w:color w:val="000000"/>
                      <w:kern w:val="0"/>
                      <w:szCs w:val="21"/>
                      <w:highlight w:val="yellow"/>
                    </w:rPr>
                    <w:t xml:space="preserve">三类　　</w:t>
                  </w:r>
                  <w:r w:rsidRPr="008B565A">
                    <w:rPr>
                      <w:rFonts w:ascii="ˎ̥" w:eastAsia="宋体" w:hAnsi="ˎ̥" w:cs="Arial"/>
                      <w:color w:val="000000"/>
                      <w:kern w:val="0"/>
                      <w:szCs w:val="21"/>
                      <w:highlight w:val="yellow"/>
                    </w:rPr>
                    <w:t>│</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6 │</w:t>
                  </w:r>
                  <w:r w:rsidRPr="008B565A">
                    <w:rPr>
                      <w:rFonts w:ascii="ˎ̥" w:eastAsia="宋体" w:hAnsi="ˎ̥" w:cs="Arial"/>
                      <w:color w:val="000000"/>
                      <w:kern w:val="0"/>
                      <w:szCs w:val="21"/>
                      <w:highlight w:val="yellow"/>
                    </w:rPr>
                    <w:t>一次性使用静脉输液</w:t>
                  </w:r>
                  <w:proofErr w:type="gramStart"/>
                  <w:r w:rsidRPr="008B565A">
                    <w:rPr>
                      <w:rFonts w:ascii="ˎ̥" w:eastAsia="宋体" w:hAnsi="ˎ̥" w:cs="Arial"/>
                      <w:color w:val="000000"/>
                      <w:kern w:val="0"/>
                      <w:szCs w:val="21"/>
                      <w:highlight w:val="yellow"/>
                    </w:rPr>
                    <w:t xml:space="preserve">针　　</w:t>
                  </w:r>
                  <w:proofErr w:type="gramEnd"/>
                  <w:r w:rsidRPr="008B565A">
                    <w:rPr>
                      <w:rFonts w:ascii="ˎ̥" w:eastAsia="宋体" w:hAnsi="ˎ̥" w:cs="Arial"/>
                      <w:color w:val="000000"/>
                      <w:kern w:val="0"/>
                      <w:szCs w:val="21"/>
                      <w:highlight w:val="yellow"/>
                    </w:rPr>
                    <w:t>│YY 0028—90</w:t>
                  </w:r>
                  <w:proofErr w:type="gramStart"/>
                  <w:r w:rsidRPr="008B565A">
                    <w:rPr>
                      <w:rFonts w:ascii="ˎ̥" w:eastAsia="宋体" w:hAnsi="ˎ̥" w:cs="Arial"/>
                      <w:color w:val="000000"/>
                      <w:kern w:val="0"/>
                      <w:szCs w:val="21"/>
                      <w:highlight w:val="yellow"/>
                    </w:rPr>
                    <w:t xml:space="preserve">　　　　</w:t>
                  </w:r>
                  <w:proofErr w:type="gramEnd"/>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 xml:space="preserve">三类　　</w:t>
                  </w:r>
                  <w:r w:rsidRPr="008B565A">
                    <w:rPr>
                      <w:rFonts w:ascii="ˎ̥" w:eastAsia="宋体" w:hAnsi="ˎ̥" w:cs="Arial"/>
                      <w:color w:val="000000"/>
                      <w:kern w:val="0"/>
                      <w:szCs w:val="21"/>
                      <w:highlight w:val="yellow"/>
                    </w:rPr>
                    <w:t>│</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7 │</w:t>
                  </w:r>
                  <w:r w:rsidRPr="008B565A">
                    <w:rPr>
                      <w:rFonts w:ascii="ˎ̥" w:eastAsia="宋体" w:hAnsi="ˎ̥" w:cs="Arial"/>
                      <w:color w:val="000000"/>
                      <w:kern w:val="0"/>
                      <w:szCs w:val="21"/>
                      <w:highlight w:val="yellow"/>
                    </w:rPr>
                    <w:t>一次性使用塑料血</w:t>
                  </w:r>
                  <w:proofErr w:type="gramStart"/>
                  <w:r w:rsidRPr="008B565A">
                    <w:rPr>
                      <w:rFonts w:ascii="ˎ̥" w:eastAsia="宋体" w:hAnsi="ˎ̥" w:cs="Arial"/>
                      <w:color w:val="000000"/>
                      <w:kern w:val="0"/>
                      <w:szCs w:val="21"/>
                      <w:highlight w:val="yellow"/>
                    </w:rPr>
                    <w:t xml:space="preserve">袋　　</w:t>
                  </w:r>
                  <w:proofErr w:type="gramEnd"/>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│GB 14232—93</w:t>
                  </w:r>
                  <w:proofErr w:type="gramStart"/>
                  <w:r w:rsidRPr="008B565A">
                    <w:rPr>
                      <w:rFonts w:ascii="ˎ̥" w:eastAsia="宋体" w:hAnsi="ˎ̥" w:cs="Arial"/>
                      <w:color w:val="000000"/>
                      <w:kern w:val="0"/>
                      <w:szCs w:val="21"/>
                      <w:highlight w:val="yellow"/>
                    </w:rPr>
                    <w:t xml:space="preserve">　　　　</w:t>
                  </w:r>
                  <w:proofErr w:type="gramEnd"/>
                  <w:r w:rsidRPr="008B565A">
                    <w:rPr>
                      <w:rFonts w:ascii="ˎ̥" w:eastAsia="宋体" w:hAnsi="ˎ̥" w:cs="Arial"/>
                      <w:color w:val="000000"/>
                      <w:kern w:val="0"/>
                      <w:szCs w:val="21"/>
                      <w:highlight w:val="yellow"/>
                    </w:rPr>
                    <w:t>│</w:t>
                  </w:r>
                  <w:r w:rsidRPr="008B565A">
                    <w:rPr>
                      <w:rFonts w:ascii="ˎ̥" w:eastAsia="宋体" w:hAnsi="ˎ̥" w:cs="Arial"/>
                      <w:color w:val="000000"/>
                      <w:kern w:val="0"/>
                      <w:szCs w:val="21"/>
                      <w:highlight w:val="yellow"/>
                    </w:rPr>
                    <w:t xml:space="preserve">三类　　</w:t>
                  </w:r>
                  <w:r w:rsidRPr="008B565A">
                    <w:rPr>
                      <w:rFonts w:ascii="ˎ̥" w:eastAsia="宋体" w:hAnsi="ˎ̥" w:cs="Arial"/>
                      <w:color w:val="000000"/>
                      <w:kern w:val="0"/>
                      <w:szCs w:val="21"/>
                      <w:highlight w:val="yellow"/>
                    </w:rPr>
                    <w:t>│</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w:t>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8 │</w:t>
                  </w:r>
                  <w:r w:rsidRPr="008B565A">
                    <w:rPr>
                      <w:rFonts w:ascii="ˎ̥" w:eastAsia="宋体" w:hAnsi="ˎ̥" w:cs="Arial"/>
                      <w:color w:val="000000"/>
                      <w:kern w:val="0"/>
                      <w:szCs w:val="21"/>
                      <w:highlight w:val="yellow"/>
                    </w:rPr>
                    <w:t>一次性使用采血器</w:t>
                  </w:r>
                  <w:proofErr w:type="gramStart"/>
                  <w:r w:rsidRPr="008B565A">
                    <w:rPr>
                      <w:rFonts w:ascii="ˎ̥" w:eastAsia="宋体" w:hAnsi="ˎ̥" w:cs="Arial"/>
                      <w:color w:val="000000"/>
                      <w:kern w:val="0"/>
                      <w:szCs w:val="21"/>
                      <w:highlight w:val="yellow"/>
                    </w:rPr>
                    <w:t xml:space="preserve">　　　　</w:t>
                  </w:r>
                  <w:proofErr w:type="gramEnd"/>
                  <w:r w:rsidRPr="008B565A">
                    <w:rPr>
                      <w:rFonts w:ascii="ˎ̥" w:eastAsia="宋体" w:hAnsi="ˎ̥" w:cs="Arial"/>
                      <w:color w:val="000000"/>
                      <w:kern w:val="0"/>
                      <w:szCs w:val="21"/>
                      <w:highlight w:val="yellow"/>
                    </w:rPr>
                    <w:t>│YY 0115—93</w:t>
                  </w:r>
                  <w:proofErr w:type="gramStart"/>
                  <w:r w:rsidRPr="008B565A">
                    <w:rPr>
                      <w:rFonts w:ascii="ˎ̥" w:eastAsia="宋体" w:hAnsi="ˎ̥" w:cs="Arial"/>
                      <w:color w:val="000000"/>
                      <w:kern w:val="0"/>
                      <w:szCs w:val="21"/>
                      <w:highlight w:val="yellow"/>
                    </w:rPr>
                    <w:t xml:space="preserve">　　　　</w:t>
                  </w:r>
                  <w:proofErr w:type="gramEnd"/>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 xml:space="preserve">三类　　</w:t>
                  </w:r>
                  <w:r w:rsidRPr="008B565A">
                    <w:rPr>
                      <w:rFonts w:ascii="ˎ̥" w:eastAsia="宋体" w:hAnsi="ˎ̥" w:cs="Arial"/>
                      <w:color w:val="000000"/>
                      <w:kern w:val="0"/>
                      <w:szCs w:val="21"/>
                      <w:highlight w:val="yellow"/>
                    </w:rPr>
                    <w:t>│</w:t>
                  </w:r>
                  <w:r w:rsidRPr="008B565A">
                    <w:rPr>
                      <w:rFonts w:ascii="ˎ̥" w:eastAsia="宋体" w:hAnsi="ˎ̥" w:cs="Arial"/>
                      <w:color w:val="000000"/>
                      <w:kern w:val="0"/>
                      <w:szCs w:val="21"/>
                      <w:highlight w:val="yellow"/>
                    </w:rPr>
                    <w:br/>
                  </w:r>
                  <w:r w:rsidRPr="008B565A">
                    <w:rPr>
                      <w:rFonts w:ascii="ˎ̥" w:eastAsia="宋体" w:hAnsi="ˎ̥" w:cs="Arial"/>
                      <w:color w:val="000000"/>
                      <w:kern w:val="0"/>
                      <w:szCs w:val="21"/>
                      <w:highlight w:val="yellow"/>
                    </w:rPr>
                    <w:t xml:space="preserve">　　</w:t>
                  </w:r>
                  <w:r w:rsidRPr="008B565A">
                    <w:rPr>
                      <w:rFonts w:ascii="ˎ̥" w:eastAsia="宋体" w:hAnsi="ˎ̥" w:cs="Arial"/>
                      <w:color w:val="000000"/>
                      <w:kern w:val="0"/>
                      <w:szCs w:val="21"/>
                      <w:highlight w:val="yellow"/>
                    </w:rPr>
                    <w:t>└──┴────────────┴──────────┴────┘</w:t>
                  </w:r>
                </w:p>
              </w:tc>
            </w:tr>
          </w:tbl>
          <w:p w:rsidR="004C6E65" w:rsidRPr="004C6E65" w:rsidRDefault="004C6E65" w:rsidP="004C6E65">
            <w:pPr>
              <w:widowControl/>
              <w:spacing w:line="120" w:lineRule="atLeast"/>
              <w:jc w:val="center"/>
              <w:rPr>
                <w:rFonts w:ascii="ˎ̥" w:eastAsia="宋体" w:hAnsi="ˎ̥" w:cs="Arial" w:hint="eastAsia"/>
                <w:kern w:val="0"/>
                <w:sz w:val="13"/>
                <w:szCs w:val="13"/>
              </w:rPr>
            </w:pPr>
          </w:p>
        </w:tc>
      </w:tr>
    </w:tbl>
    <w:p w:rsidR="002F081A" w:rsidRDefault="00E075CB" w:rsidP="004C6E65">
      <w:pPr>
        <w:spacing w:line="120" w:lineRule="atLeast"/>
      </w:pPr>
      <w:r>
        <w:rPr>
          <w:rFonts w:hint="eastAsia"/>
        </w:rPr>
        <w:lastRenderedPageBreak/>
        <w:t>信息来源：</w:t>
      </w:r>
      <w:hyperlink r:id="rId7" w:history="1">
        <w:r w:rsidRPr="009A37E7">
          <w:rPr>
            <w:rStyle w:val="a7"/>
          </w:rPr>
          <w:t>http://www.sda.gov.cn/WS01/CL0053/24460.html</w:t>
        </w:r>
      </w:hyperlink>
    </w:p>
    <w:p w:rsidR="00E075CB" w:rsidRPr="004C6E65" w:rsidRDefault="00E075CB" w:rsidP="004C6E65">
      <w:pPr>
        <w:spacing w:line="120" w:lineRule="atLeast"/>
      </w:pPr>
    </w:p>
    <w:sectPr w:rsidR="00E075CB" w:rsidRPr="004C6E65" w:rsidSect="002F08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B7F" w:rsidRDefault="009E5B7F" w:rsidP="004C6E65">
      <w:r>
        <w:separator/>
      </w:r>
    </w:p>
  </w:endnote>
  <w:endnote w:type="continuationSeparator" w:id="0">
    <w:p w:rsidR="009E5B7F" w:rsidRDefault="009E5B7F" w:rsidP="004C6E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B7F" w:rsidRDefault="009E5B7F" w:rsidP="004C6E65">
      <w:r>
        <w:separator/>
      </w:r>
    </w:p>
  </w:footnote>
  <w:footnote w:type="continuationSeparator" w:id="0">
    <w:p w:rsidR="009E5B7F" w:rsidRDefault="009E5B7F" w:rsidP="004C6E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6E65"/>
    <w:rsid w:val="00004882"/>
    <w:rsid w:val="0002326C"/>
    <w:rsid w:val="00034FCF"/>
    <w:rsid w:val="00042ABD"/>
    <w:rsid w:val="00043EE4"/>
    <w:rsid w:val="0005047D"/>
    <w:rsid w:val="000537FD"/>
    <w:rsid w:val="00053E2D"/>
    <w:rsid w:val="0006104B"/>
    <w:rsid w:val="000930B7"/>
    <w:rsid w:val="0009516F"/>
    <w:rsid w:val="000A7998"/>
    <w:rsid w:val="000B12A9"/>
    <w:rsid w:val="000B3DD0"/>
    <w:rsid w:val="000B4EDE"/>
    <w:rsid w:val="000B57F1"/>
    <w:rsid w:val="000C34CD"/>
    <w:rsid w:val="000D22DF"/>
    <w:rsid w:val="000D4AF8"/>
    <w:rsid w:val="000D77BC"/>
    <w:rsid w:val="000E6C84"/>
    <w:rsid w:val="000F2986"/>
    <w:rsid w:val="000F55C8"/>
    <w:rsid w:val="001108AE"/>
    <w:rsid w:val="00115E81"/>
    <w:rsid w:val="001214F7"/>
    <w:rsid w:val="001278F0"/>
    <w:rsid w:val="00136597"/>
    <w:rsid w:val="001431FF"/>
    <w:rsid w:val="00147225"/>
    <w:rsid w:val="0015134A"/>
    <w:rsid w:val="001649A7"/>
    <w:rsid w:val="00176881"/>
    <w:rsid w:val="00180AF7"/>
    <w:rsid w:val="00185B10"/>
    <w:rsid w:val="00190097"/>
    <w:rsid w:val="00197640"/>
    <w:rsid w:val="001A07BB"/>
    <w:rsid w:val="001A1FCD"/>
    <w:rsid w:val="001A398D"/>
    <w:rsid w:val="001C0FF4"/>
    <w:rsid w:val="001D6427"/>
    <w:rsid w:val="001D79FA"/>
    <w:rsid w:val="00205A59"/>
    <w:rsid w:val="002078CB"/>
    <w:rsid w:val="002209CC"/>
    <w:rsid w:val="00224E80"/>
    <w:rsid w:val="00231982"/>
    <w:rsid w:val="002376B3"/>
    <w:rsid w:val="00244F71"/>
    <w:rsid w:val="00255372"/>
    <w:rsid w:val="00255D3D"/>
    <w:rsid w:val="00266475"/>
    <w:rsid w:val="00274995"/>
    <w:rsid w:val="002B7BAF"/>
    <w:rsid w:val="002C091F"/>
    <w:rsid w:val="002D1F2F"/>
    <w:rsid w:val="002D792B"/>
    <w:rsid w:val="002F081A"/>
    <w:rsid w:val="002F5942"/>
    <w:rsid w:val="002F5CDB"/>
    <w:rsid w:val="002F646E"/>
    <w:rsid w:val="002F78FA"/>
    <w:rsid w:val="00300AFB"/>
    <w:rsid w:val="00310292"/>
    <w:rsid w:val="003233C5"/>
    <w:rsid w:val="00326812"/>
    <w:rsid w:val="003300D2"/>
    <w:rsid w:val="00331938"/>
    <w:rsid w:val="00336163"/>
    <w:rsid w:val="0033787C"/>
    <w:rsid w:val="00340BB7"/>
    <w:rsid w:val="00354678"/>
    <w:rsid w:val="00355B62"/>
    <w:rsid w:val="00393CDE"/>
    <w:rsid w:val="00397715"/>
    <w:rsid w:val="003A03C9"/>
    <w:rsid w:val="003A15BF"/>
    <w:rsid w:val="003B7D18"/>
    <w:rsid w:val="003C0391"/>
    <w:rsid w:val="003C6F2A"/>
    <w:rsid w:val="003E4551"/>
    <w:rsid w:val="003F75D9"/>
    <w:rsid w:val="004641DC"/>
    <w:rsid w:val="004652DC"/>
    <w:rsid w:val="0047003F"/>
    <w:rsid w:val="00480F21"/>
    <w:rsid w:val="00486545"/>
    <w:rsid w:val="004954DC"/>
    <w:rsid w:val="0049591F"/>
    <w:rsid w:val="004A233C"/>
    <w:rsid w:val="004A2E59"/>
    <w:rsid w:val="004A6435"/>
    <w:rsid w:val="004B0B8B"/>
    <w:rsid w:val="004B12EA"/>
    <w:rsid w:val="004C0E8D"/>
    <w:rsid w:val="004C272B"/>
    <w:rsid w:val="004C6E65"/>
    <w:rsid w:val="004D12CD"/>
    <w:rsid w:val="004E2162"/>
    <w:rsid w:val="004E2B72"/>
    <w:rsid w:val="004E76DF"/>
    <w:rsid w:val="004F4CA5"/>
    <w:rsid w:val="004F6F4A"/>
    <w:rsid w:val="0050586B"/>
    <w:rsid w:val="005067E4"/>
    <w:rsid w:val="005309D9"/>
    <w:rsid w:val="00532525"/>
    <w:rsid w:val="00553547"/>
    <w:rsid w:val="00556AC0"/>
    <w:rsid w:val="00563979"/>
    <w:rsid w:val="00564A8E"/>
    <w:rsid w:val="00574E49"/>
    <w:rsid w:val="00582714"/>
    <w:rsid w:val="00593A5A"/>
    <w:rsid w:val="00594A97"/>
    <w:rsid w:val="005A2B10"/>
    <w:rsid w:val="005A6DBA"/>
    <w:rsid w:val="005A7884"/>
    <w:rsid w:val="005C0DC0"/>
    <w:rsid w:val="005C19FF"/>
    <w:rsid w:val="005C452E"/>
    <w:rsid w:val="005E7EED"/>
    <w:rsid w:val="005F076A"/>
    <w:rsid w:val="005F601B"/>
    <w:rsid w:val="00603377"/>
    <w:rsid w:val="00607028"/>
    <w:rsid w:val="00615C1C"/>
    <w:rsid w:val="00624021"/>
    <w:rsid w:val="006301C4"/>
    <w:rsid w:val="00630B9F"/>
    <w:rsid w:val="0066673E"/>
    <w:rsid w:val="006768F5"/>
    <w:rsid w:val="006804AF"/>
    <w:rsid w:val="00691FD2"/>
    <w:rsid w:val="00692503"/>
    <w:rsid w:val="006A0417"/>
    <w:rsid w:val="006B2866"/>
    <w:rsid w:val="006B4911"/>
    <w:rsid w:val="006C5B92"/>
    <w:rsid w:val="006D33BB"/>
    <w:rsid w:val="006D60E7"/>
    <w:rsid w:val="006E0477"/>
    <w:rsid w:val="006E739E"/>
    <w:rsid w:val="006E748A"/>
    <w:rsid w:val="006F190E"/>
    <w:rsid w:val="006F21F6"/>
    <w:rsid w:val="00706A6F"/>
    <w:rsid w:val="00710E4C"/>
    <w:rsid w:val="00715F59"/>
    <w:rsid w:val="0071691B"/>
    <w:rsid w:val="00716C30"/>
    <w:rsid w:val="00722D51"/>
    <w:rsid w:val="007318CF"/>
    <w:rsid w:val="007354D1"/>
    <w:rsid w:val="0074049C"/>
    <w:rsid w:val="00741126"/>
    <w:rsid w:val="00756C70"/>
    <w:rsid w:val="007652DB"/>
    <w:rsid w:val="00766137"/>
    <w:rsid w:val="00766FAD"/>
    <w:rsid w:val="00785EDF"/>
    <w:rsid w:val="007A5B43"/>
    <w:rsid w:val="007C6030"/>
    <w:rsid w:val="007C744F"/>
    <w:rsid w:val="007D427C"/>
    <w:rsid w:val="007D6CCA"/>
    <w:rsid w:val="007E421D"/>
    <w:rsid w:val="007E5419"/>
    <w:rsid w:val="007E7A5D"/>
    <w:rsid w:val="007F4B0C"/>
    <w:rsid w:val="007F4B78"/>
    <w:rsid w:val="007F72E7"/>
    <w:rsid w:val="00805D84"/>
    <w:rsid w:val="008063D1"/>
    <w:rsid w:val="00811CD1"/>
    <w:rsid w:val="0082291F"/>
    <w:rsid w:val="008327E9"/>
    <w:rsid w:val="00834818"/>
    <w:rsid w:val="008425DB"/>
    <w:rsid w:val="008526AC"/>
    <w:rsid w:val="00861457"/>
    <w:rsid w:val="00862487"/>
    <w:rsid w:val="0086250D"/>
    <w:rsid w:val="0087007A"/>
    <w:rsid w:val="00873843"/>
    <w:rsid w:val="00885484"/>
    <w:rsid w:val="008942D0"/>
    <w:rsid w:val="008A493E"/>
    <w:rsid w:val="008A7FF9"/>
    <w:rsid w:val="008B160E"/>
    <w:rsid w:val="008B565A"/>
    <w:rsid w:val="008B779A"/>
    <w:rsid w:val="008C07DA"/>
    <w:rsid w:val="008C400E"/>
    <w:rsid w:val="008E1447"/>
    <w:rsid w:val="008E2C42"/>
    <w:rsid w:val="008E4FD7"/>
    <w:rsid w:val="008E602A"/>
    <w:rsid w:val="008F0FCB"/>
    <w:rsid w:val="008F3CD4"/>
    <w:rsid w:val="00910A9E"/>
    <w:rsid w:val="00943B17"/>
    <w:rsid w:val="00945883"/>
    <w:rsid w:val="00952A7F"/>
    <w:rsid w:val="00955551"/>
    <w:rsid w:val="00960064"/>
    <w:rsid w:val="009631C6"/>
    <w:rsid w:val="00964FBE"/>
    <w:rsid w:val="00965076"/>
    <w:rsid w:val="00974C57"/>
    <w:rsid w:val="009801AD"/>
    <w:rsid w:val="00980273"/>
    <w:rsid w:val="009904FD"/>
    <w:rsid w:val="009926A1"/>
    <w:rsid w:val="00993B17"/>
    <w:rsid w:val="009A09C5"/>
    <w:rsid w:val="009A4780"/>
    <w:rsid w:val="009A48F6"/>
    <w:rsid w:val="009B2E86"/>
    <w:rsid w:val="009C2245"/>
    <w:rsid w:val="009D087B"/>
    <w:rsid w:val="009D188F"/>
    <w:rsid w:val="009D3A5F"/>
    <w:rsid w:val="009D5399"/>
    <w:rsid w:val="009E5B7F"/>
    <w:rsid w:val="009F27C9"/>
    <w:rsid w:val="009F456D"/>
    <w:rsid w:val="009F4BA6"/>
    <w:rsid w:val="009F7223"/>
    <w:rsid w:val="00A1600D"/>
    <w:rsid w:val="00A20D31"/>
    <w:rsid w:val="00A35FE8"/>
    <w:rsid w:val="00A40548"/>
    <w:rsid w:val="00A40750"/>
    <w:rsid w:val="00A42B44"/>
    <w:rsid w:val="00A55F4F"/>
    <w:rsid w:val="00A60475"/>
    <w:rsid w:val="00A705C1"/>
    <w:rsid w:val="00A737A3"/>
    <w:rsid w:val="00A77644"/>
    <w:rsid w:val="00A804A6"/>
    <w:rsid w:val="00A87C30"/>
    <w:rsid w:val="00A916C7"/>
    <w:rsid w:val="00AA1D9B"/>
    <w:rsid w:val="00AA608F"/>
    <w:rsid w:val="00AC489E"/>
    <w:rsid w:val="00AC7A79"/>
    <w:rsid w:val="00AD3320"/>
    <w:rsid w:val="00AE6AE9"/>
    <w:rsid w:val="00B06512"/>
    <w:rsid w:val="00B06D8B"/>
    <w:rsid w:val="00B23CE3"/>
    <w:rsid w:val="00B2506B"/>
    <w:rsid w:val="00B33257"/>
    <w:rsid w:val="00B527ED"/>
    <w:rsid w:val="00B54BDF"/>
    <w:rsid w:val="00B63A30"/>
    <w:rsid w:val="00B65036"/>
    <w:rsid w:val="00B807A9"/>
    <w:rsid w:val="00B90762"/>
    <w:rsid w:val="00B94E11"/>
    <w:rsid w:val="00BB6AC6"/>
    <w:rsid w:val="00BC5BD3"/>
    <w:rsid w:val="00BD307B"/>
    <w:rsid w:val="00BD4EAB"/>
    <w:rsid w:val="00BD5E64"/>
    <w:rsid w:val="00C07174"/>
    <w:rsid w:val="00C171A4"/>
    <w:rsid w:val="00C32EF8"/>
    <w:rsid w:val="00C33356"/>
    <w:rsid w:val="00C33853"/>
    <w:rsid w:val="00C553C2"/>
    <w:rsid w:val="00C75A53"/>
    <w:rsid w:val="00CA26C7"/>
    <w:rsid w:val="00CA5DF3"/>
    <w:rsid w:val="00CA5F53"/>
    <w:rsid w:val="00CB0012"/>
    <w:rsid w:val="00CB2A1A"/>
    <w:rsid w:val="00CC721C"/>
    <w:rsid w:val="00CD548B"/>
    <w:rsid w:val="00CF318B"/>
    <w:rsid w:val="00D013E7"/>
    <w:rsid w:val="00D05021"/>
    <w:rsid w:val="00D06CCD"/>
    <w:rsid w:val="00D10E5D"/>
    <w:rsid w:val="00D137B4"/>
    <w:rsid w:val="00D1382A"/>
    <w:rsid w:val="00D13928"/>
    <w:rsid w:val="00D201D8"/>
    <w:rsid w:val="00D31321"/>
    <w:rsid w:val="00D31A3D"/>
    <w:rsid w:val="00D32F7B"/>
    <w:rsid w:val="00D5694D"/>
    <w:rsid w:val="00D575F5"/>
    <w:rsid w:val="00D61358"/>
    <w:rsid w:val="00D66C39"/>
    <w:rsid w:val="00D70CA4"/>
    <w:rsid w:val="00D71E3D"/>
    <w:rsid w:val="00D735E8"/>
    <w:rsid w:val="00D73EC9"/>
    <w:rsid w:val="00D93A7C"/>
    <w:rsid w:val="00D96213"/>
    <w:rsid w:val="00D96269"/>
    <w:rsid w:val="00DA099F"/>
    <w:rsid w:val="00DA0EC7"/>
    <w:rsid w:val="00DA64CF"/>
    <w:rsid w:val="00DB0FCD"/>
    <w:rsid w:val="00DC3871"/>
    <w:rsid w:val="00DD2C96"/>
    <w:rsid w:val="00DD4424"/>
    <w:rsid w:val="00DE6FD3"/>
    <w:rsid w:val="00DF3326"/>
    <w:rsid w:val="00E00D89"/>
    <w:rsid w:val="00E01BB6"/>
    <w:rsid w:val="00E031E2"/>
    <w:rsid w:val="00E06982"/>
    <w:rsid w:val="00E075CB"/>
    <w:rsid w:val="00E106B7"/>
    <w:rsid w:val="00E2205F"/>
    <w:rsid w:val="00E221EB"/>
    <w:rsid w:val="00E22B6C"/>
    <w:rsid w:val="00E24D0C"/>
    <w:rsid w:val="00E47A27"/>
    <w:rsid w:val="00E508B4"/>
    <w:rsid w:val="00E50B8D"/>
    <w:rsid w:val="00E50ED4"/>
    <w:rsid w:val="00E53C91"/>
    <w:rsid w:val="00E56C75"/>
    <w:rsid w:val="00E57DA4"/>
    <w:rsid w:val="00E66A55"/>
    <w:rsid w:val="00E67B89"/>
    <w:rsid w:val="00E67D99"/>
    <w:rsid w:val="00E73894"/>
    <w:rsid w:val="00E73CF0"/>
    <w:rsid w:val="00E81603"/>
    <w:rsid w:val="00E8358C"/>
    <w:rsid w:val="00E85F42"/>
    <w:rsid w:val="00E90EA6"/>
    <w:rsid w:val="00E91ACD"/>
    <w:rsid w:val="00E92E35"/>
    <w:rsid w:val="00E95672"/>
    <w:rsid w:val="00EB1912"/>
    <w:rsid w:val="00EB5F4D"/>
    <w:rsid w:val="00EC1812"/>
    <w:rsid w:val="00EC5869"/>
    <w:rsid w:val="00EC59A3"/>
    <w:rsid w:val="00ED2FCA"/>
    <w:rsid w:val="00ED3866"/>
    <w:rsid w:val="00EE1AEC"/>
    <w:rsid w:val="00EE46B7"/>
    <w:rsid w:val="00EF1720"/>
    <w:rsid w:val="00EF17EF"/>
    <w:rsid w:val="00EF7024"/>
    <w:rsid w:val="00F120CD"/>
    <w:rsid w:val="00F17DCD"/>
    <w:rsid w:val="00F2428E"/>
    <w:rsid w:val="00F35078"/>
    <w:rsid w:val="00F41BE9"/>
    <w:rsid w:val="00F424AF"/>
    <w:rsid w:val="00F43603"/>
    <w:rsid w:val="00F55C7C"/>
    <w:rsid w:val="00F56D89"/>
    <w:rsid w:val="00F616B7"/>
    <w:rsid w:val="00F71728"/>
    <w:rsid w:val="00F81276"/>
    <w:rsid w:val="00F92417"/>
    <w:rsid w:val="00F968D6"/>
    <w:rsid w:val="00FA3393"/>
    <w:rsid w:val="00FB6FA8"/>
    <w:rsid w:val="00FC5DE5"/>
    <w:rsid w:val="00FC68DD"/>
    <w:rsid w:val="00FC78F5"/>
    <w:rsid w:val="00FD2503"/>
    <w:rsid w:val="00FD2944"/>
    <w:rsid w:val="00FE52FB"/>
    <w:rsid w:val="00FF6F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8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6E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C6E65"/>
    <w:rPr>
      <w:sz w:val="18"/>
      <w:szCs w:val="18"/>
    </w:rPr>
  </w:style>
  <w:style w:type="paragraph" w:styleId="a4">
    <w:name w:val="footer"/>
    <w:basedOn w:val="a"/>
    <w:link w:val="Char0"/>
    <w:uiPriority w:val="99"/>
    <w:semiHidden/>
    <w:unhideWhenUsed/>
    <w:rsid w:val="004C6E6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C6E65"/>
    <w:rPr>
      <w:sz w:val="18"/>
      <w:szCs w:val="18"/>
    </w:rPr>
  </w:style>
  <w:style w:type="paragraph" w:styleId="a5">
    <w:name w:val="Balloon Text"/>
    <w:basedOn w:val="a"/>
    <w:link w:val="Char1"/>
    <w:uiPriority w:val="99"/>
    <w:semiHidden/>
    <w:unhideWhenUsed/>
    <w:rsid w:val="004C6E65"/>
    <w:rPr>
      <w:sz w:val="18"/>
      <w:szCs w:val="18"/>
    </w:rPr>
  </w:style>
  <w:style w:type="character" w:customStyle="1" w:styleId="Char1">
    <w:name w:val="批注框文本 Char"/>
    <w:basedOn w:val="a0"/>
    <w:link w:val="a5"/>
    <w:uiPriority w:val="99"/>
    <w:semiHidden/>
    <w:rsid w:val="004C6E65"/>
    <w:rPr>
      <w:sz w:val="18"/>
      <w:szCs w:val="18"/>
    </w:rPr>
  </w:style>
  <w:style w:type="table" w:styleId="a6">
    <w:name w:val="Table Grid"/>
    <w:basedOn w:val="a1"/>
    <w:uiPriority w:val="59"/>
    <w:rsid w:val="004C6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E075C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3647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da.gov.cn/WS01/CL0053/2446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907</Words>
  <Characters>5174</Characters>
  <Application>Microsoft Office Word</Application>
  <DocSecurity>0</DocSecurity>
  <Lines>43</Lines>
  <Paragraphs>12</Paragraphs>
  <ScaleCrop>false</ScaleCrop>
  <Company>Lenovo</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2014-10-29T05:24:00Z</dcterms:created>
  <dcterms:modified xsi:type="dcterms:W3CDTF">2014-10-29T07:00:00Z</dcterms:modified>
</cp:coreProperties>
</file>