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tblCellMar>
          <w:left w:w="0" w:type="dxa"/>
          <w:right w:w="0" w:type="dxa"/>
        </w:tblCellMar>
        <w:tblLook w:val="04A0"/>
      </w:tblPr>
      <w:tblGrid>
        <w:gridCol w:w="11670"/>
      </w:tblGrid>
      <w:tr w:rsidR="00D00C68" w:rsidRPr="00D00C68" w:rsidTr="00D00C68">
        <w:trPr>
          <w:tblCellSpacing w:w="0" w:type="dxa"/>
          <w:jc w:val="center"/>
        </w:trPr>
        <w:tc>
          <w:tcPr>
            <w:tcW w:w="0" w:type="auto"/>
            <w:vAlign w:val="center"/>
            <w:hideMark/>
          </w:tcPr>
          <w:p w:rsidR="00D00C68" w:rsidRPr="00D00C68" w:rsidRDefault="00D00C68" w:rsidP="00D54098">
            <w:pPr>
              <w:widowControl/>
              <w:spacing w:line="120" w:lineRule="atLeast"/>
              <w:ind w:leftChars="808" w:left="1697"/>
              <w:jc w:val="left"/>
              <w:rPr>
                <w:rFonts w:ascii="ˎ̥" w:eastAsia="宋体" w:hAnsi="ˎ̥" w:cs="Arial"/>
                <w:kern w:val="0"/>
                <w:szCs w:val="21"/>
              </w:rPr>
            </w:pPr>
            <w:r w:rsidRPr="00FC6CAB">
              <w:rPr>
                <w:rFonts w:ascii="ˎ̥" w:eastAsia="宋体" w:hAnsi="ˎ̥" w:cs="Arial" w:hint="eastAsia"/>
                <w:noProof/>
                <w:kern w:val="0"/>
                <w:szCs w:val="21"/>
              </w:rPr>
              <w:drawing>
                <wp:inline distT="0" distB="0" distL="0" distR="0">
                  <wp:extent cx="5221690" cy="1000041"/>
                  <wp:effectExtent l="19050" t="0" r="0" b="0"/>
                  <wp:docPr id="1" name="图片 1" descr="http://www.sfda.gov.cn/WS01/images/top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da.gov.cn/WS01/images/top800.jpg"/>
                          <pic:cNvPicPr>
                            <a:picLocks noChangeAspect="1" noChangeArrowheads="1"/>
                          </pic:cNvPicPr>
                        </pic:nvPicPr>
                        <pic:blipFill>
                          <a:blip r:embed="rId6" cstate="print"/>
                          <a:srcRect/>
                          <a:stretch>
                            <a:fillRect/>
                          </a:stretch>
                        </pic:blipFill>
                        <pic:spPr bwMode="auto">
                          <a:xfrm>
                            <a:off x="0" y="0"/>
                            <a:ext cx="5239380" cy="1003429"/>
                          </a:xfrm>
                          <a:prstGeom prst="rect">
                            <a:avLst/>
                          </a:prstGeom>
                          <a:noFill/>
                          <a:ln w="9525">
                            <a:noFill/>
                            <a:miter lim="800000"/>
                            <a:headEnd/>
                            <a:tailEnd/>
                          </a:ln>
                        </pic:spPr>
                      </pic:pic>
                    </a:graphicData>
                  </a:graphic>
                </wp:inline>
              </w:drawing>
            </w:r>
          </w:p>
        </w:tc>
      </w:tr>
    </w:tbl>
    <w:p w:rsidR="00D00C68" w:rsidRPr="00D00C68" w:rsidRDefault="00D00C68" w:rsidP="00FC6CAB">
      <w:pPr>
        <w:widowControl/>
        <w:spacing w:line="120" w:lineRule="atLeast"/>
        <w:jc w:val="left"/>
        <w:rPr>
          <w:rFonts w:ascii="Arial" w:eastAsia="宋体" w:hAnsi="Arial" w:cs="Arial"/>
          <w:vanish/>
          <w:kern w:val="0"/>
          <w:szCs w:val="21"/>
        </w:rPr>
      </w:pPr>
    </w:p>
    <w:tbl>
      <w:tblPr>
        <w:tblW w:w="11670" w:type="dxa"/>
        <w:jc w:val="center"/>
        <w:tblCellSpacing w:w="0" w:type="dxa"/>
        <w:tblCellMar>
          <w:left w:w="0" w:type="dxa"/>
          <w:right w:w="0" w:type="dxa"/>
        </w:tblCellMar>
        <w:tblLook w:val="04A0"/>
      </w:tblPr>
      <w:tblGrid>
        <w:gridCol w:w="11670"/>
      </w:tblGrid>
      <w:tr w:rsidR="00D00C68" w:rsidRPr="00D00C68" w:rsidTr="00D00C68">
        <w:trPr>
          <w:trHeight w:val="15"/>
          <w:tblCellSpacing w:w="0" w:type="dxa"/>
          <w:jc w:val="center"/>
        </w:trPr>
        <w:tc>
          <w:tcPr>
            <w:tcW w:w="0" w:type="auto"/>
            <w:shd w:val="clear" w:color="auto" w:fill="FFFFFF"/>
            <w:vAlign w:val="center"/>
            <w:hideMark/>
          </w:tcPr>
          <w:p w:rsidR="00D00C68" w:rsidRPr="00D00C68" w:rsidRDefault="00D00C68" w:rsidP="00FC6CAB">
            <w:pPr>
              <w:widowControl/>
              <w:spacing w:line="120" w:lineRule="atLeast"/>
              <w:jc w:val="left"/>
              <w:rPr>
                <w:rFonts w:ascii="ˎ̥" w:eastAsia="宋体" w:hAnsi="ˎ̥" w:cs="Arial"/>
                <w:kern w:val="0"/>
                <w:szCs w:val="21"/>
              </w:rPr>
            </w:pPr>
          </w:p>
        </w:tc>
      </w:tr>
      <w:tr w:rsidR="00D00C68" w:rsidRPr="00D00C68" w:rsidTr="00D00C68">
        <w:trPr>
          <w:trHeight w:val="150"/>
          <w:tblCellSpacing w:w="0" w:type="dxa"/>
          <w:jc w:val="center"/>
        </w:trPr>
        <w:tc>
          <w:tcPr>
            <w:tcW w:w="0" w:type="auto"/>
            <w:shd w:val="clear" w:color="auto" w:fill="C60001"/>
            <w:vAlign w:val="center"/>
            <w:hideMark/>
          </w:tcPr>
          <w:p w:rsidR="00D00C68" w:rsidRPr="00D00C68" w:rsidRDefault="00D00C68" w:rsidP="00FC6CAB">
            <w:pPr>
              <w:widowControl/>
              <w:spacing w:line="120" w:lineRule="atLeast"/>
              <w:jc w:val="left"/>
              <w:rPr>
                <w:rFonts w:ascii="ˎ̥" w:eastAsia="宋体" w:hAnsi="ˎ̥" w:cs="Arial"/>
                <w:kern w:val="0"/>
                <w:szCs w:val="21"/>
              </w:rPr>
            </w:pPr>
          </w:p>
        </w:tc>
      </w:tr>
    </w:tbl>
    <w:p w:rsidR="00D00C68" w:rsidRPr="00D00C68" w:rsidRDefault="00D00C68" w:rsidP="00FC6CAB">
      <w:pPr>
        <w:widowControl/>
        <w:spacing w:line="120" w:lineRule="atLeast"/>
        <w:jc w:val="left"/>
        <w:rPr>
          <w:rFonts w:ascii="Arial" w:eastAsia="宋体" w:hAnsi="Arial" w:cs="Arial"/>
          <w:vanish/>
          <w:kern w:val="0"/>
          <w:szCs w:val="21"/>
        </w:rPr>
      </w:pPr>
    </w:p>
    <w:tbl>
      <w:tblPr>
        <w:tblW w:w="11070" w:type="dxa"/>
        <w:jc w:val="center"/>
        <w:tblCellSpacing w:w="0" w:type="dxa"/>
        <w:tblCellMar>
          <w:left w:w="0" w:type="dxa"/>
          <w:right w:w="0" w:type="dxa"/>
        </w:tblCellMar>
        <w:tblLook w:val="04A0"/>
      </w:tblPr>
      <w:tblGrid>
        <w:gridCol w:w="11374"/>
      </w:tblGrid>
      <w:tr w:rsidR="00D00C68" w:rsidRPr="00D00C68" w:rsidTr="00D00C68">
        <w:trPr>
          <w:trHeight w:val="7500"/>
          <w:tblCellSpacing w:w="0" w:type="dxa"/>
          <w:jc w:val="center"/>
        </w:trPr>
        <w:tc>
          <w:tcPr>
            <w:tcW w:w="0" w:type="auto"/>
            <w:tcMar>
              <w:top w:w="322" w:type="dxa"/>
              <w:left w:w="0" w:type="dxa"/>
              <w:bottom w:w="0" w:type="dxa"/>
              <w:right w:w="0" w:type="dxa"/>
            </w:tcMar>
            <w:hideMark/>
          </w:tcPr>
          <w:tbl>
            <w:tblPr>
              <w:tblW w:w="10076" w:type="dxa"/>
              <w:jc w:val="center"/>
              <w:tblCellSpacing w:w="0" w:type="dxa"/>
              <w:tblInd w:w="1298" w:type="dxa"/>
              <w:tblCellMar>
                <w:left w:w="0" w:type="dxa"/>
                <w:right w:w="0" w:type="dxa"/>
              </w:tblCellMar>
              <w:tblLook w:val="04A0"/>
            </w:tblPr>
            <w:tblGrid>
              <w:gridCol w:w="10076"/>
            </w:tblGrid>
            <w:tr w:rsidR="00D00C68" w:rsidRPr="00D00C68" w:rsidTr="00D54098">
              <w:trPr>
                <w:tblCellSpacing w:w="0" w:type="dxa"/>
                <w:jc w:val="center"/>
              </w:trPr>
              <w:tc>
                <w:tcPr>
                  <w:tcW w:w="5000" w:type="pct"/>
                  <w:tcMar>
                    <w:top w:w="21" w:type="dxa"/>
                    <w:left w:w="0" w:type="dxa"/>
                    <w:bottom w:w="107" w:type="dxa"/>
                    <w:right w:w="0" w:type="dxa"/>
                  </w:tcMar>
                  <w:vAlign w:val="center"/>
                  <w:hideMark/>
                </w:tcPr>
                <w:p w:rsidR="00D00C68" w:rsidRPr="00D00C68" w:rsidRDefault="00D00C68" w:rsidP="00FC6CAB">
                  <w:pPr>
                    <w:widowControl/>
                    <w:spacing w:line="120" w:lineRule="atLeast"/>
                    <w:jc w:val="center"/>
                    <w:rPr>
                      <w:rFonts w:ascii="ˎ̥" w:eastAsia="宋体" w:hAnsi="ˎ̥" w:cs="Arial"/>
                      <w:b/>
                      <w:bCs/>
                      <w:color w:val="093A96"/>
                      <w:kern w:val="0"/>
                      <w:szCs w:val="21"/>
                    </w:rPr>
                  </w:pPr>
                  <w:r w:rsidRPr="00D00C68">
                    <w:rPr>
                      <w:rFonts w:ascii="ˎ̥" w:eastAsia="宋体" w:hAnsi="ˎ̥" w:cs="Arial"/>
                      <w:b/>
                      <w:bCs/>
                      <w:color w:val="093A96"/>
                      <w:kern w:val="0"/>
                      <w:szCs w:val="21"/>
                    </w:rPr>
                    <w:t>《医疗器械监督管理条例》（国务院令第</w:t>
                  </w:r>
                  <w:r w:rsidRPr="00D00C68">
                    <w:rPr>
                      <w:rFonts w:ascii="ˎ̥" w:eastAsia="宋体" w:hAnsi="ˎ̥" w:cs="Arial"/>
                      <w:b/>
                      <w:bCs/>
                      <w:color w:val="093A96"/>
                      <w:kern w:val="0"/>
                      <w:szCs w:val="21"/>
                    </w:rPr>
                    <w:t>276</w:t>
                  </w:r>
                  <w:r w:rsidRPr="00D00C68">
                    <w:rPr>
                      <w:rFonts w:ascii="ˎ̥" w:eastAsia="宋体" w:hAnsi="ˎ̥" w:cs="Arial"/>
                      <w:b/>
                      <w:bCs/>
                      <w:color w:val="093A96"/>
                      <w:kern w:val="0"/>
                      <w:szCs w:val="21"/>
                    </w:rPr>
                    <w:t>号）</w:t>
                  </w:r>
                  <w:r w:rsidRPr="00D00C68">
                    <w:rPr>
                      <w:rFonts w:ascii="ˎ̥" w:eastAsia="宋体" w:hAnsi="ˎ̥" w:cs="Arial"/>
                      <w:b/>
                      <w:bCs/>
                      <w:color w:val="093A96"/>
                      <w:kern w:val="0"/>
                      <w:szCs w:val="21"/>
                    </w:rPr>
                    <w:t xml:space="preserve"> </w:t>
                  </w:r>
                </w:p>
              </w:tc>
            </w:tr>
            <w:tr w:rsidR="00D00C68" w:rsidRPr="00D00C68" w:rsidTr="00D54098">
              <w:trPr>
                <w:tblCellSpacing w:w="0" w:type="dxa"/>
                <w:jc w:val="center"/>
              </w:trPr>
              <w:tc>
                <w:tcPr>
                  <w:tcW w:w="5000" w:type="pct"/>
                  <w:tcMar>
                    <w:top w:w="107" w:type="dxa"/>
                    <w:left w:w="0" w:type="dxa"/>
                    <w:bottom w:w="0" w:type="dxa"/>
                    <w:right w:w="0" w:type="dxa"/>
                  </w:tcMar>
                  <w:vAlign w:val="center"/>
                  <w:hideMark/>
                </w:tcPr>
                <w:p w:rsidR="00D00C68" w:rsidRPr="00D00C68" w:rsidRDefault="00D00C68" w:rsidP="00FC6CAB">
                  <w:pPr>
                    <w:widowControl/>
                    <w:spacing w:line="120" w:lineRule="atLeast"/>
                    <w:jc w:val="center"/>
                    <w:rPr>
                      <w:rFonts w:ascii="ˎ̥" w:eastAsia="宋体" w:hAnsi="ˎ̥" w:cs="Arial"/>
                      <w:color w:val="000000"/>
                      <w:kern w:val="0"/>
                      <w:szCs w:val="21"/>
                    </w:rPr>
                  </w:pPr>
                </w:p>
              </w:tc>
            </w:tr>
            <w:tr w:rsidR="00D00C68" w:rsidRPr="00D00C68" w:rsidTr="00D54098">
              <w:trPr>
                <w:tblCellSpacing w:w="0" w:type="dxa"/>
                <w:jc w:val="center"/>
              </w:trPr>
              <w:tc>
                <w:tcPr>
                  <w:tcW w:w="5000" w:type="pct"/>
                  <w:tcMar>
                    <w:top w:w="86" w:type="dxa"/>
                    <w:left w:w="0" w:type="dxa"/>
                    <w:bottom w:w="0" w:type="dxa"/>
                    <w:right w:w="0" w:type="dxa"/>
                  </w:tcMar>
                  <w:vAlign w:val="center"/>
                  <w:hideMark/>
                </w:tcPr>
                <w:p w:rsidR="00D00C68" w:rsidRPr="00D00C68" w:rsidRDefault="00D00C68" w:rsidP="00D54098">
                  <w:pPr>
                    <w:widowControl/>
                    <w:spacing w:line="120" w:lineRule="atLeast"/>
                    <w:ind w:leftChars="352" w:left="739" w:right="300"/>
                    <w:jc w:val="right"/>
                    <w:rPr>
                      <w:rFonts w:ascii="ˎ̥" w:eastAsia="宋体" w:hAnsi="ˎ̥" w:cs="Arial"/>
                      <w:color w:val="919191"/>
                      <w:kern w:val="0"/>
                      <w:szCs w:val="21"/>
                    </w:rPr>
                  </w:pPr>
                  <w:r w:rsidRPr="00D00C68">
                    <w:rPr>
                      <w:rFonts w:ascii="ˎ̥" w:eastAsia="宋体" w:hAnsi="ˎ̥" w:cs="Arial"/>
                      <w:color w:val="919191"/>
                      <w:kern w:val="0"/>
                      <w:szCs w:val="21"/>
                    </w:rPr>
                    <w:t>2000</w:t>
                  </w:r>
                  <w:r w:rsidRPr="00D00C68">
                    <w:rPr>
                      <w:rFonts w:ascii="ˎ̥" w:eastAsia="宋体" w:hAnsi="ˎ̥" w:cs="Arial"/>
                      <w:color w:val="919191"/>
                      <w:kern w:val="0"/>
                      <w:szCs w:val="21"/>
                    </w:rPr>
                    <w:t>年</w:t>
                  </w:r>
                  <w:r w:rsidRPr="00D00C68">
                    <w:rPr>
                      <w:rFonts w:ascii="ˎ̥" w:eastAsia="宋体" w:hAnsi="ˎ̥" w:cs="Arial"/>
                      <w:color w:val="919191"/>
                      <w:kern w:val="0"/>
                      <w:szCs w:val="21"/>
                    </w:rPr>
                    <w:t>01</w:t>
                  </w:r>
                  <w:r w:rsidRPr="00D00C68">
                    <w:rPr>
                      <w:rFonts w:ascii="ˎ̥" w:eastAsia="宋体" w:hAnsi="ˎ̥" w:cs="Arial"/>
                      <w:color w:val="919191"/>
                      <w:kern w:val="0"/>
                      <w:szCs w:val="21"/>
                    </w:rPr>
                    <w:t>月</w:t>
                  </w:r>
                  <w:r w:rsidRPr="00D00C68">
                    <w:rPr>
                      <w:rFonts w:ascii="ˎ̥" w:eastAsia="宋体" w:hAnsi="ˎ̥" w:cs="Arial"/>
                      <w:color w:val="919191"/>
                      <w:kern w:val="0"/>
                      <w:szCs w:val="21"/>
                    </w:rPr>
                    <w:t>04</w:t>
                  </w:r>
                  <w:r w:rsidRPr="00D00C68">
                    <w:rPr>
                      <w:rFonts w:ascii="ˎ̥" w:eastAsia="宋体" w:hAnsi="ˎ̥" w:cs="Arial"/>
                      <w:color w:val="919191"/>
                      <w:kern w:val="0"/>
                      <w:szCs w:val="21"/>
                    </w:rPr>
                    <w:t>日</w:t>
                  </w:r>
                  <w:r w:rsidRPr="00D00C68">
                    <w:rPr>
                      <w:rFonts w:ascii="ˎ̥" w:eastAsia="宋体" w:hAnsi="ˎ̥" w:cs="Arial"/>
                      <w:color w:val="919191"/>
                      <w:kern w:val="0"/>
                      <w:szCs w:val="21"/>
                    </w:rPr>
                    <w:t xml:space="preserve"> </w:t>
                  </w:r>
                  <w:r w:rsidRPr="00D00C68">
                    <w:rPr>
                      <w:rFonts w:ascii="ˎ̥" w:eastAsia="宋体" w:hAnsi="ˎ̥" w:cs="Arial"/>
                      <w:color w:val="919191"/>
                      <w:kern w:val="0"/>
                      <w:szCs w:val="21"/>
                    </w:rPr>
                    <w:t>发布</w:t>
                  </w:r>
                  <w:r w:rsidRPr="00D00C68">
                    <w:rPr>
                      <w:rFonts w:ascii="ˎ̥" w:eastAsia="宋体" w:hAnsi="ˎ̥" w:cs="Arial"/>
                      <w:color w:val="919191"/>
                      <w:kern w:val="0"/>
                      <w:szCs w:val="21"/>
                    </w:rPr>
                    <w:t xml:space="preserve"> </w:t>
                  </w:r>
                </w:p>
              </w:tc>
            </w:tr>
            <w:tr w:rsidR="00D00C68" w:rsidRPr="00D00C68" w:rsidTr="00D54098">
              <w:trPr>
                <w:trHeight w:val="43"/>
                <w:tblCellSpacing w:w="0" w:type="dxa"/>
                <w:jc w:val="center"/>
              </w:trPr>
              <w:tc>
                <w:tcPr>
                  <w:tcW w:w="5000" w:type="pct"/>
                  <w:vAlign w:val="center"/>
                  <w:hideMark/>
                </w:tcPr>
                <w:p w:rsidR="00D00C68" w:rsidRPr="00D00C68" w:rsidRDefault="00D00C68" w:rsidP="00FC6CAB">
                  <w:pPr>
                    <w:widowControl/>
                    <w:spacing w:line="120" w:lineRule="atLeast"/>
                    <w:jc w:val="center"/>
                    <w:rPr>
                      <w:rFonts w:ascii="ˎ̥" w:eastAsia="宋体" w:hAnsi="ˎ̥" w:cs="Arial"/>
                      <w:color w:val="000000"/>
                      <w:kern w:val="0"/>
                      <w:szCs w:val="21"/>
                    </w:rPr>
                  </w:pPr>
                </w:p>
              </w:tc>
            </w:tr>
            <w:tr w:rsidR="00D00C68" w:rsidRPr="00D00C68" w:rsidTr="00D54098">
              <w:trPr>
                <w:tblCellSpacing w:w="0" w:type="dxa"/>
                <w:jc w:val="center"/>
              </w:trPr>
              <w:tc>
                <w:tcPr>
                  <w:tcW w:w="5000" w:type="pct"/>
                  <w:tcMar>
                    <w:top w:w="215" w:type="dxa"/>
                    <w:left w:w="0" w:type="dxa"/>
                    <w:bottom w:w="0" w:type="dxa"/>
                    <w:right w:w="0" w:type="dxa"/>
                  </w:tcMar>
                  <w:vAlign w:val="center"/>
                  <w:hideMark/>
                </w:tcPr>
                <w:p w:rsidR="00D00C68" w:rsidRPr="00D00C68" w:rsidRDefault="00D00C68" w:rsidP="00FC6CAB">
                  <w:pPr>
                    <w:widowControl/>
                    <w:spacing w:before="100" w:beforeAutospacing="1" w:after="100" w:afterAutospacing="1" w:line="120" w:lineRule="atLeast"/>
                    <w:jc w:val="center"/>
                    <w:rPr>
                      <w:rFonts w:ascii="ˎ̥" w:eastAsia="宋体" w:hAnsi="ˎ̥" w:cs="Arial"/>
                      <w:color w:val="000000"/>
                      <w:kern w:val="0"/>
                      <w:szCs w:val="21"/>
                    </w:rPr>
                  </w:pPr>
                  <w:r w:rsidRPr="00D00C68">
                    <w:rPr>
                      <w:rFonts w:ascii="ˎ̥" w:eastAsia="宋体" w:hAnsi="ˎ̥" w:cs="Arial"/>
                      <w:color w:val="000000"/>
                      <w:kern w:val="0"/>
                      <w:szCs w:val="21"/>
                    </w:rPr>
                    <w:t>中华人民共和国国务院令</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w:t>
                  </w:r>
                  <w:r w:rsidRPr="00D00C68">
                    <w:rPr>
                      <w:rFonts w:ascii="ˎ̥" w:eastAsia="宋体" w:hAnsi="ˎ̥" w:cs="Arial"/>
                      <w:color w:val="000000"/>
                      <w:kern w:val="0"/>
                      <w:szCs w:val="21"/>
                    </w:rPr>
                    <w:t>276</w:t>
                  </w:r>
                  <w:r w:rsidRPr="00D00C68">
                    <w:rPr>
                      <w:rFonts w:ascii="ˎ̥" w:eastAsia="宋体" w:hAnsi="ˎ̥" w:cs="Arial"/>
                      <w:color w:val="000000"/>
                      <w:kern w:val="0"/>
                      <w:szCs w:val="21"/>
                    </w:rPr>
                    <w:t>号</w:t>
                  </w:r>
                </w:p>
                <w:p w:rsidR="00D00C68" w:rsidRPr="00D00C68" w:rsidRDefault="00D00C68" w:rsidP="00D54098">
                  <w:pPr>
                    <w:widowControl/>
                    <w:spacing w:before="100" w:beforeAutospacing="1" w:after="100" w:afterAutospacing="1" w:line="120" w:lineRule="atLeast"/>
                    <w:ind w:leftChars="353" w:left="741"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《医疗器械监督管理条例》已经</w:t>
                  </w:r>
                  <w:r w:rsidRPr="00D00C68">
                    <w:rPr>
                      <w:rFonts w:ascii="ˎ̥" w:eastAsia="宋体" w:hAnsi="ˎ̥" w:cs="Arial"/>
                      <w:color w:val="000000"/>
                      <w:kern w:val="0"/>
                      <w:szCs w:val="21"/>
                    </w:rPr>
                    <w:t>1999</w:t>
                  </w:r>
                  <w:r w:rsidRPr="00D00C68">
                    <w:rPr>
                      <w:rFonts w:ascii="ˎ̥" w:eastAsia="宋体" w:hAnsi="ˎ̥" w:cs="Arial"/>
                      <w:color w:val="000000"/>
                      <w:kern w:val="0"/>
                      <w:szCs w:val="21"/>
                    </w:rPr>
                    <w:t>年</w:t>
                  </w:r>
                  <w:r w:rsidRPr="00D00C68">
                    <w:rPr>
                      <w:rFonts w:ascii="ˎ̥" w:eastAsia="宋体" w:hAnsi="ˎ̥" w:cs="Arial"/>
                      <w:color w:val="000000"/>
                      <w:kern w:val="0"/>
                      <w:szCs w:val="21"/>
                    </w:rPr>
                    <w:t>12</w:t>
                  </w:r>
                  <w:r w:rsidRPr="00D00C68">
                    <w:rPr>
                      <w:rFonts w:ascii="ˎ̥" w:eastAsia="宋体" w:hAnsi="ˎ̥" w:cs="Arial"/>
                      <w:color w:val="000000"/>
                      <w:kern w:val="0"/>
                      <w:szCs w:val="21"/>
                    </w:rPr>
                    <w:t>月</w:t>
                  </w:r>
                  <w:r w:rsidRPr="00D00C68">
                    <w:rPr>
                      <w:rFonts w:ascii="ˎ̥" w:eastAsia="宋体" w:hAnsi="ˎ̥" w:cs="Arial"/>
                      <w:color w:val="000000"/>
                      <w:kern w:val="0"/>
                      <w:szCs w:val="21"/>
                    </w:rPr>
                    <w:t>28</w:t>
                  </w:r>
                  <w:r w:rsidRPr="00D00C68">
                    <w:rPr>
                      <w:rFonts w:ascii="ˎ̥" w:eastAsia="宋体" w:hAnsi="ˎ̥" w:cs="Arial"/>
                      <w:color w:val="000000"/>
                      <w:kern w:val="0"/>
                      <w:szCs w:val="21"/>
                    </w:rPr>
                    <w:t>日国务院第</w:t>
                  </w:r>
                  <w:r w:rsidRPr="00D00C68">
                    <w:rPr>
                      <w:rFonts w:ascii="ˎ̥" w:eastAsia="宋体" w:hAnsi="ˎ̥" w:cs="Arial"/>
                      <w:color w:val="000000"/>
                      <w:kern w:val="0"/>
                      <w:szCs w:val="21"/>
                    </w:rPr>
                    <w:t>24</w:t>
                  </w:r>
                  <w:r w:rsidRPr="00D00C68">
                    <w:rPr>
                      <w:rFonts w:ascii="ˎ̥" w:eastAsia="宋体" w:hAnsi="ˎ̥" w:cs="Arial"/>
                      <w:color w:val="000000"/>
                      <w:kern w:val="0"/>
                      <w:szCs w:val="21"/>
                    </w:rPr>
                    <w:t>次常务会议通过，现予发布，自</w:t>
                  </w:r>
                  <w:r w:rsidRPr="00D00C68">
                    <w:rPr>
                      <w:rFonts w:ascii="ˎ̥" w:eastAsia="宋体" w:hAnsi="ˎ̥" w:cs="Arial"/>
                      <w:color w:val="000000"/>
                      <w:kern w:val="0"/>
                      <w:szCs w:val="21"/>
                    </w:rPr>
                    <w:t>2000</w:t>
                  </w:r>
                  <w:r w:rsidRPr="00D00C68">
                    <w:rPr>
                      <w:rFonts w:ascii="ˎ̥" w:eastAsia="宋体" w:hAnsi="ˎ̥" w:cs="Arial"/>
                      <w:color w:val="000000"/>
                      <w:kern w:val="0"/>
                      <w:szCs w:val="21"/>
                    </w:rPr>
                    <w:t>年</w:t>
                  </w:r>
                  <w:r w:rsidRPr="00D00C68">
                    <w:rPr>
                      <w:rFonts w:ascii="ˎ̥" w:eastAsia="宋体" w:hAnsi="ˎ̥" w:cs="Arial"/>
                      <w:color w:val="000000"/>
                      <w:kern w:val="0"/>
                      <w:szCs w:val="21"/>
                    </w:rPr>
                    <w:t>4</w:t>
                  </w:r>
                  <w:r w:rsidRPr="00D00C68">
                    <w:rPr>
                      <w:rFonts w:ascii="ˎ̥" w:eastAsia="宋体" w:hAnsi="ˎ̥" w:cs="Arial"/>
                      <w:color w:val="000000"/>
                      <w:kern w:val="0"/>
                      <w:szCs w:val="21"/>
                    </w:rPr>
                    <w:t>月</w:t>
                  </w:r>
                  <w:r w:rsidRPr="00D00C68">
                    <w:rPr>
                      <w:rFonts w:ascii="ˎ̥" w:eastAsia="宋体" w:hAnsi="ˎ̥" w:cs="Arial"/>
                      <w:color w:val="000000"/>
                      <w:kern w:val="0"/>
                      <w:szCs w:val="21"/>
                    </w:rPr>
                    <w:t>1</w:t>
                  </w:r>
                  <w:r w:rsidRPr="00D00C68">
                    <w:rPr>
                      <w:rFonts w:ascii="ˎ̥" w:eastAsia="宋体" w:hAnsi="ˎ̥" w:cs="Arial"/>
                      <w:color w:val="000000"/>
                      <w:kern w:val="0"/>
                      <w:szCs w:val="21"/>
                    </w:rPr>
                    <w:t>日起施行。</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     </w:t>
                  </w:r>
                  <w:r w:rsidRPr="00FC6CAB">
                    <w:rPr>
                      <w:rFonts w:ascii="ˎ̥" w:eastAsia="宋体" w:hAnsi="ˎ̥" w:cs="Arial"/>
                      <w:color w:val="000000"/>
                      <w:kern w:val="0"/>
                      <w:szCs w:val="21"/>
                    </w:rPr>
                    <w:t>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总理</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朱镕基</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                                                  2000</w:t>
                  </w:r>
                  <w:r w:rsidRPr="00D00C68">
                    <w:rPr>
                      <w:rFonts w:ascii="ˎ̥" w:eastAsia="宋体" w:hAnsi="ˎ̥" w:cs="Arial"/>
                      <w:color w:val="000000"/>
                      <w:kern w:val="0"/>
                      <w:szCs w:val="21"/>
                    </w:rPr>
                    <w:t>年</w:t>
                  </w:r>
                  <w:r w:rsidRPr="00D00C68">
                    <w:rPr>
                      <w:rFonts w:ascii="ˎ̥" w:eastAsia="宋体" w:hAnsi="ˎ̥" w:cs="Arial"/>
                      <w:color w:val="000000"/>
                      <w:kern w:val="0"/>
                      <w:szCs w:val="21"/>
                    </w:rPr>
                    <w:t>1</w:t>
                  </w:r>
                  <w:r w:rsidRPr="00D00C68">
                    <w:rPr>
                      <w:rFonts w:ascii="ˎ̥" w:eastAsia="宋体" w:hAnsi="ˎ̥" w:cs="Arial"/>
                      <w:color w:val="000000"/>
                      <w:kern w:val="0"/>
                      <w:szCs w:val="21"/>
                    </w:rPr>
                    <w:t>月</w:t>
                  </w:r>
                  <w:r w:rsidRPr="00D00C68">
                    <w:rPr>
                      <w:rFonts w:ascii="ˎ̥" w:eastAsia="宋体" w:hAnsi="ˎ̥" w:cs="Arial"/>
                      <w:color w:val="000000"/>
                      <w:kern w:val="0"/>
                      <w:szCs w:val="21"/>
                    </w:rPr>
                    <w:t>4</w:t>
                  </w:r>
                  <w:r w:rsidRPr="00D00C68">
                    <w:rPr>
                      <w:rFonts w:ascii="ˎ̥" w:eastAsia="宋体" w:hAnsi="ˎ̥" w:cs="Arial"/>
                      <w:color w:val="000000"/>
                      <w:kern w:val="0"/>
                      <w:szCs w:val="21"/>
                    </w:rPr>
                    <w:t>日</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医疗器械监督管理条例</w:t>
                  </w:r>
                </w:p>
                <w:p w:rsidR="00D00C68" w:rsidRPr="00D00C68" w:rsidRDefault="00D00C68" w:rsidP="00FC6CAB">
                  <w:pPr>
                    <w:widowControl/>
                    <w:spacing w:before="100" w:beforeAutospacing="1" w:after="100" w:afterAutospacing="1" w:line="120" w:lineRule="atLeast"/>
                    <w:jc w:val="left"/>
                    <w:rPr>
                      <w:rFonts w:ascii="ˎ̥" w:eastAsia="宋体" w:hAnsi="ˎ̥" w:cs="Arial"/>
                      <w:color w:val="000000"/>
                      <w:kern w:val="0"/>
                      <w:szCs w:val="21"/>
                    </w:rPr>
                  </w:pP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第一章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总则</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第一条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为了加强对医疗器械的监督管理，保证医疗器械的安全、有效，保障人体健康和生命安全，制定本条例。</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第二条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在中华人民共和国境内从事医疗器械的研制、生产、经营、使用、监督管理的单位或者个人，应当遵守本条例。</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本条例所称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（一）对疾病的预防、诊断、治疗、监护、缓解；</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（二）对损伤或者残疾的诊断、治疗、监护、缓解、补偿；</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（三）对解剖或者生理过程的研究、替代、调节；</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（四）妊娠控制。</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国务院药品监督管理部门负责全国的医疗器械监督管理工作。</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县级以上地方人民政府药品监督管理部门负责本行政区域内的医疗器械监督管理工作。</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国务院药品监督管理部门应当配合国务院经济综合管理部门，贯彻实施国家医疗器械产业政策。</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第五条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国家对医疗器械实行分类管理。</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第一类是指，通过常规管理足以保证其安全性、有效性的医疗器械。</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第二类是指，对其安全性、有效性应当加以控制的医疗器械。</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第三类是指，植入人体；用于支持、维持生命；对人体具有潜在危险，对其安全性、有效</w:t>
                  </w:r>
                  <w:r w:rsidRPr="00D00C68">
                    <w:rPr>
                      <w:rFonts w:ascii="ˎ̥" w:eastAsia="宋体" w:hAnsi="ˎ̥" w:cs="Arial"/>
                      <w:color w:val="000000"/>
                      <w:kern w:val="0"/>
                      <w:szCs w:val="21"/>
                    </w:rPr>
                    <w:lastRenderedPageBreak/>
                    <w:t>性必须严格控制的医疗器械。</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医疗器械分类目录由国务院药品监督管理部门依据医疗器械分类规则，商国务院卫生行政部门制定、调整、公布。</w:t>
                  </w:r>
                </w:p>
                <w:p w:rsidR="00D00C68" w:rsidRPr="00D00C68" w:rsidRDefault="00D00C68" w:rsidP="00D54098">
                  <w:pPr>
                    <w:widowControl/>
                    <w:spacing w:before="100" w:beforeAutospacing="1" w:after="100" w:afterAutospacing="1" w:line="120" w:lineRule="atLeast"/>
                    <w:ind w:leftChars="352" w:left="739"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第六条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生产和使用以提供具体量值为目的的医疗器械，应当符合计量法的规定。具体产品目录由国务院药品监督管理部门会同国务院计量行政管理部门制定并公布。</w:t>
                  </w:r>
                </w:p>
                <w:p w:rsidR="00D00C68" w:rsidRPr="00D00C68" w:rsidRDefault="00D00C68" w:rsidP="00FC6CAB">
                  <w:pPr>
                    <w:widowControl/>
                    <w:spacing w:before="100" w:beforeAutospacing="1" w:after="100" w:afterAutospacing="1" w:line="120" w:lineRule="atLeast"/>
                    <w:jc w:val="left"/>
                    <w:rPr>
                      <w:rFonts w:ascii="ˎ̥" w:eastAsia="宋体" w:hAnsi="ˎ̥" w:cs="Arial"/>
                      <w:color w:val="000000"/>
                      <w:kern w:val="0"/>
                      <w:szCs w:val="21"/>
                    </w:rPr>
                  </w:pP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第二章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医疗器械的管理</w:t>
                  </w:r>
                </w:p>
                <w:p w:rsidR="00D00C68" w:rsidRPr="00D00C68" w:rsidRDefault="00D00C68" w:rsidP="00D54098">
                  <w:pPr>
                    <w:widowControl/>
                    <w:spacing w:before="100" w:beforeAutospacing="1" w:after="100" w:afterAutospacing="1" w:line="120" w:lineRule="atLeast"/>
                    <w:ind w:leftChars="420" w:left="882"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第七条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国家鼓励研制医疗器械新产品。医疗器械新产品，是指国内市场尚未出现过的或者安全性、有效性及产品机理未得到国内认可的全新的品种。</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第二类、第三类医疗器械新产品的临床试用，应当按照国务院药品监督管理部门的规定，经批准后进行。</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完成临床试用并通过国务院药品监督管理部门组织专家评审的医疗器械新产品，由国务院药品监督管理部门批准，并发给新产品证书。</w:t>
                  </w:r>
                </w:p>
                <w:p w:rsidR="00D00C68" w:rsidRPr="00D00C68" w:rsidRDefault="00D00C68" w:rsidP="00D54098">
                  <w:pPr>
                    <w:widowControl/>
                    <w:spacing w:before="100" w:beforeAutospacing="1" w:after="100" w:afterAutospacing="1" w:line="120" w:lineRule="atLeast"/>
                    <w:ind w:leftChars="352" w:left="739"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第八条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国家对医疗器械实行产品生产注册制度。</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生产第一类医疗器械，由设区的市级人民政府药品监督管理部门审查批准，并发给产品生产注册证书。</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生产第二类医疗器械，由省、自治区、直辖市人民政府药品监督管理部门审查批准，并发给产品生产注册证书。</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生产第三类医疗器械，由国务院药品监督管理部门审查批准，并发给产品生产注册证书。</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生产第二类、第三类医疗器械，应当通过临床验证。</w:t>
                  </w:r>
                </w:p>
                <w:p w:rsidR="00D00C68" w:rsidRPr="00D00C68" w:rsidRDefault="00D00C68" w:rsidP="00D54098">
                  <w:pPr>
                    <w:widowControl/>
                    <w:spacing w:before="100" w:beforeAutospacing="1" w:after="100" w:afterAutospacing="1" w:line="120" w:lineRule="atLeast"/>
                    <w:ind w:leftChars="352" w:left="739"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第九条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省、自治区、直辖市人民政府药品监督管理部门负责审批本行政区域内的第二类医疗器械的临床试用或者临床验证。国务院药品监督管理部门负责审批第三类医疗器械的临床试用或者临床验证。</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临床试用或者临床验证应当在省级以上人民政府药品监督管理部门指定的医疗机构进行。医疗机构进行临床试用或者临床验证，应当符合国务院药品监督管理部门的规定。</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进行临床试用或者临床验证的医疗机构的资格，由国务院药品监督管理部门会同国务院卫生行政部门认定。</w:t>
                  </w:r>
                </w:p>
                <w:p w:rsidR="00D00C68" w:rsidRPr="00D00C68" w:rsidRDefault="00D00C68" w:rsidP="00D54098">
                  <w:pPr>
                    <w:widowControl/>
                    <w:spacing w:before="100" w:beforeAutospacing="1" w:after="100" w:afterAutospacing="1" w:line="120" w:lineRule="atLeast"/>
                    <w:ind w:leftChars="352" w:left="739"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医疗机构根据本单位的临床需要，可以研制医疗器械，在执业医师指导下在本单位使用。</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医疗机构研制的第二类医疗器械，应当报省级以上人民政府药品监督管理部门审查批准；医疗机构研制的第三类医疗器械，应当报国务院药品监督管理部门审查批准。</w:t>
                  </w:r>
                </w:p>
                <w:p w:rsidR="00D00C68" w:rsidRPr="00D00C68" w:rsidRDefault="00D00C68" w:rsidP="00D54098">
                  <w:pPr>
                    <w:widowControl/>
                    <w:spacing w:before="100" w:beforeAutospacing="1" w:after="100" w:afterAutospacing="1" w:line="120" w:lineRule="atLeast"/>
                    <w:ind w:leftChars="352" w:left="884" w:rightChars="393" w:right="825" w:hangingChars="69" w:hanging="145"/>
                    <w:jc w:val="left"/>
                    <w:rPr>
                      <w:rFonts w:ascii="ˎ̥" w:eastAsia="宋体" w:hAnsi="ˎ̥" w:cs="Arial"/>
                      <w:color w:val="000000"/>
                      <w:kern w:val="0"/>
                      <w:szCs w:val="21"/>
                    </w:rPr>
                  </w:pPr>
                  <w:r w:rsidRPr="00D00C68">
                    <w:rPr>
                      <w:rFonts w:ascii="ˎ̥" w:eastAsia="宋体" w:hAnsi="ˎ̥" w:cs="Arial"/>
                      <w:color w:val="000000"/>
                      <w:kern w:val="0"/>
                      <w:szCs w:val="21"/>
                    </w:rPr>
                    <w:t xml:space="preserve">　　第十一条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首次进口的医疗器械，进口单位应当提供该医疗器械的说明书、质量标准、检验方法等有关资料和样品以及出口国（地区）批准生产、销售的证明文件，经国务院药品监督管理部门审批注册，领取进口注册证书后</w:t>
                  </w:r>
                  <w:r w:rsidRPr="00D00C68">
                    <w:rPr>
                      <w:rFonts w:ascii="ˎ̥" w:eastAsia="宋体" w:hAnsi="ˎ̥" w:cs="Arial"/>
                      <w:color w:val="000000"/>
                      <w:kern w:val="0"/>
                      <w:szCs w:val="21"/>
                    </w:rPr>
                    <w:t>,</w:t>
                  </w:r>
                  <w:r w:rsidRPr="00D00C68">
                    <w:rPr>
                      <w:rFonts w:ascii="ˎ̥" w:eastAsia="宋体" w:hAnsi="ˎ̥" w:cs="Arial"/>
                      <w:color w:val="000000"/>
                      <w:kern w:val="0"/>
                      <w:szCs w:val="21"/>
                    </w:rPr>
                    <w:t>方可向海关申请办理进口手续。</w:t>
                  </w:r>
                </w:p>
                <w:p w:rsidR="00D00C68" w:rsidRPr="00D00C68" w:rsidRDefault="00D00C68" w:rsidP="00D54098">
                  <w:pPr>
                    <w:widowControl/>
                    <w:spacing w:before="100" w:beforeAutospacing="1" w:after="100" w:afterAutospacing="1" w:line="120" w:lineRule="atLeast"/>
                    <w:ind w:leftChars="420" w:left="882" w:rightChars="393" w:right="825" w:firstLine="1"/>
                    <w:jc w:val="left"/>
                    <w:rPr>
                      <w:rFonts w:ascii="ˎ̥" w:eastAsia="宋体" w:hAnsi="ˎ̥" w:cs="Arial"/>
                      <w:color w:val="000000"/>
                      <w:kern w:val="0"/>
                      <w:szCs w:val="21"/>
                    </w:rPr>
                  </w:pPr>
                  <w:r w:rsidRPr="00D00C68">
                    <w:rPr>
                      <w:rFonts w:ascii="ˎ̥" w:eastAsia="宋体" w:hAnsi="ˎ̥" w:cs="Arial"/>
                      <w:color w:val="000000"/>
                      <w:kern w:val="0"/>
                      <w:szCs w:val="21"/>
                    </w:rPr>
                    <w:t xml:space="preserve">　　第十二条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申报注册医疗器械，应当按照国务院药品监督管理部门的规定提交技术指标、</w:t>
                  </w:r>
                  <w:r w:rsidRPr="00D00C68">
                    <w:rPr>
                      <w:rFonts w:ascii="ˎ̥" w:eastAsia="宋体" w:hAnsi="ˎ̥" w:cs="Arial"/>
                      <w:color w:val="000000"/>
                      <w:kern w:val="0"/>
                      <w:szCs w:val="21"/>
                    </w:rPr>
                    <w:lastRenderedPageBreak/>
                    <w:t>检测报告和其它有关资料。</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设区的市级人民政府药品监督管理部门应当自受理申请之日起三十个工作日内，</w:t>
                  </w:r>
                  <w:proofErr w:type="gramStart"/>
                  <w:r w:rsidRPr="00D00C68">
                    <w:rPr>
                      <w:rFonts w:ascii="ˎ̥" w:eastAsia="宋体" w:hAnsi="ˎ̥" w:cs="Arial"/>
                      <w:color w:val="000000"/>
                      <w:kern w:val="0"/>
                      <w:szCs w:val="21"/>
                    </w:rPr>
                    <w:t>作出</w:t>
                  </w:r>
                  <w:proofErr w:type="gramEnd"/>
                  <w:r w:rsidRPr="00D00C68">
                    <w:rPr>
                      <w:rFonts w:ascii="ˎ̥" w:eastAsia="宋体" w:hAnsi="ˎ̥" w:cs="Arial"/>
                      <w:color w:val="000000"/>
                      <w:kern w:val="0"/>
                      <w:szCs w:val="21"/>
                    </w:rPr>
                    <w:t>是否给予注册的决定；不予注册的，应当书面说明理由。</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省、自治区、直辖市人民政府药品监督管理部门应当自受理申请之日起六十个工作日内，</w:t>
                  </w:r>
                  <w:proofErr w:type="gramStart"/>
                  <w:r w:rsidRPr="00D00C68">
                    <w:rPr>
                      <w:rFonts w:ascii="ˎ̥" w:eastAsia="宋体" w:hAnsi="ˎ̥" w:cs="Arial"/>
                      <w:color w:val="000000"/>
                      <w:kern w:val="0"/>
                      <w:szCs w:val="21"/>
                    </w:rPr>
                    <w:t>作出</w:t>
                  </w:r>
                  <w:proofErr w:type="gramEnd"/>
                  <w:r w:rsidRPr="00D00C68">
                    <w:rPr>
                      <w:rFonts w:ascii="ˎ̥" w:eastAsia="宋体" w:hAnsi="ˎ̥" w:cs="Arial"/>
                      <w:color w:val="000000"/>
                      <w:kern w:val="0"/>
                      <w:szCs w:val="21"/>
                    </w:rPr>
                    <w:t>是否给予注册的决定；不予注册的，应当书面说明理由。</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国务院药品监督管理部门应当自受理申请之日起九十个工作日内，</w:t>
                  </w:r>
                  <w:proofErr w:type="gramStart"/>
                  <w:r w:rsidRPr="00D00C68">
                    <w:rPr>
                      <w:rFonts w:ascii="ˎ̥" w:eastAsia="宋体" w:hAnsi="ˎ̥" w:cs="Arial"/>
                      <w:color w:val="000000"/>
                      <w:kern w:val="0"/>
                      <w:szCs w:val="21"/>
                    </w:rPr>
                    <w:t>作出</w:t>
                  </w:r>
                  <w:proofErr w:type="gramEnd"/>
                  <w:r w:rsidRPr="00D00C68">
                    <w:rPr>
                      <w:rFonts w:ascii="ˎ̥" w:eastAsia="宋体" w:hAnsi="ˎ̥" w:cs="Arial"/>
                      <w:color w:val="000000"/>
                      <w:kern w:val="0"/>
                      <w:szCs w:val="21"/>
                    </w:rPr>
                    <w:t>是否给予注册的决定；不予注册的，应当书面说明理由。</w:t>
                  </w:r>
                </w:p>
                <w:p w:rsidR="00D00C68" w:rsidRPr="00D00C68" w:rsidRDefault="00D00C68" w:rsidP="00D54098">
                  <w:pPr>
                    <w:widowControl/>
                    <w:spacing w:before="100" w:beforeAutospacing="1" w:after="100" w:afterAutospacing="1" w:line="120" w:lineRule="atLeast"/>
                    <w:ind w:leftChars="420" w:left="882"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第十三条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医疗器械产品注册证书所列内容发生变化的，持证单位应当自发生变化之日起三十日内，申请办理变更手续或者重新注册。</w:t>
                  </w:r>
                </w:p>
                <w:p w:rsidR="00D00C68" w:rsidRPr="00D00C68" w:rsidRDefault="00D00C68" w:rsidP="00D54098">
                  <w:pPr>
                    <w:widowControl/>
                    <w:spacing w:before="100" w:beforeAutospacing="1" w:after="100" w:afterAutospacing="1" w:line="120" w:lineRule="atLeast"/>
                    <w:ind w:leftChars="421" w:left="884"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第十四条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医疗器械产品注册证书有效期四年。持证单位应当在产品注册证书有效期届满前</w:t>
                  </w:r>
                  <w:r w:rsidRPr="00D00C68">
                    <w:rPr>
                      <w:rFonts w:ascii="ˎ̥" w:eastAsia="宋体" w:hAnsi="ˎ̥" w:cs="Arial"/>
                      <w:color w:val="000000"/>
                      <w:kern w:val="0"/>
                      <w:szCs w:val="21"/>
                    </w:rPr>
                    <w:t>6</w:t>
                  </w:r>
                  <w:r w:rsidRPr="00D00C68">
                    <w:rPr>
                      <w:rFonts w:ascii="ˎ̥" w:eastAsia="宋体" w:hAnsi="ˎ̥" w:cs="Arial"/>
                      <w:color w:val="000000"/>
                      <w:kern w:val="0"/>
                      <w:szCs w:val="21"/>
                    </w:rPr>
                    <w:t>个月内，申请重新注册。</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连续停产</w:t>
                  </w:r>
                  <w:r w:rsidRPr="00D00C68">
                    <w:rPr>
                      <w:rFonts w:ascii="ˎ̥" w:eastAsia="宋体" w:hAnsi="ˎ̥" w:cs="Arial"/>
                      <w:color w:val="000000"/>
                      <w:kern w:val="0"/>
                      <w:szCs w:val="21"/>
                    </w:rPr>
                    <w:t>2</w:t>
                  </w:r>
                  <w:r w:rsidRPr="00D00C68">
                    <w:rPr>
                      <w:rFonts w:ascii="ˎ̥" w:eastAsia="宋体" w:hAnsi="ˎ̥" w:cs="Arial"/>
                      <w:color w:val="000000"/>
                      <w:kern w:val="0"/>
                      <w:szCs w:val="21"/>
                    </w:rPr>
                    <w:t>年以上的，产品生产注册证书自行失效。</w:t>
                  </w:r>
                </w:p>
                <w:p w:rsidR="00D00C68" w:rsidRPr="00D00C68" w:rsidRDefault="00D00C68" w:rsidP="00D54098">
                  <w:pPr>
                    <w:widowControl/>
                    <w:spacing w:before="100" w:beforeAutospacing="1" w:after="100" w:afterAutospacing="1" w:line="120" w:lineRule="atLeast"/>
                    <w:ind w:leftChars="420" w:left="882"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第十五条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生产医疗器械，应当符合医疗器械国家标准；没有国家标准的，应当符合医疗器械行业标准。</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医疗器械国家标准由国务院标准化行政主管部门会同国务院药品监督管理部门制定。医疗器械行业标准由国务院药品监督管理部门制定。</w:t>
                  </w:r>
                </w:p>
                <w:p w:rsidR="00D00C68" w:rsidRPr="00D00C68" w:rsidRDefault="00D00C68" w:rsidP="00D54098">
                  <w:pPr>
                    <w:widowControl/>
                    <w:spacing w:before="100" w:beforeAutospacing="1" w:after="100" w:afterAutospacing="1" w:line="120" w:lineRule="atLeast"/>
                    <w:ind w:leftChars="420" w:left="882"/>
                    <w:jc w:val="left"/>
                    <w:rPr>
                      <w:rFonts w:ascii="ˎ̥" w:eastAsia="宋体" w:hAnsi="ˎ̥" w:cs="Arial"/>
                      <w:color w:val="000000"/>
                      <w:kern w:val="0"/>
                      <w:szCs w:val="21"/>
                    </w:rPr>
                  </w:pPr>
                  <w:r w:rsidRPr="00D00C68">
                    <w:rPr>
                      <w:rFonts w:ascii="ˎ̥" w:eastAsia="宋体" w:hAnsi="ˎ̥" w:cs="Arial"/>
                      <w:color w:val="000000"/>
                      <w:kern w:val="0"/>
                      <w:szCs w:val="21"/>
                    </w:rPr>
                    <w:t xml:space="preserve">　　第十六条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医疗器械的使用说明书、标签、包装应当符合国家有关标准或者规定。</w:t>
                  </w:r>
                </w:p>
                <w:p w:rsidR="00D00C68" w:rsidRPr="00D00C68" w:rsidRDefault="00D00C68" w:rsidP="00D54098">
                  <w:pPr>
                    <w:widowControl/>
                    <w:spacing w:before="100" w:beforeAutospacing="1" w:after="100" w:afterAutospacing="1" w:line="120" w:lineRule="atLeast"/>
                    <w:ind w:leftChars="421" w:left="884"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第十七条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医疗器械及其外包装上应当按照国务院药品监督管理部门的规定，标明产品注册证书编号。</w:t>
                  </w:r>
                  <w:r w:rsidRPr="00D00C68">
                    <w:rPr>
                      <w:rFonts w:ascii="ˎ̥" w:eastAsia="宋体" w:hAnsi="ˎ̥" w:cs="Arial"/>
                      <w:color w:val="000000"/>
                      <w:kern w:val="0"/>
                      <w:szCs w:val="21"/>
                    </w:rPr>
                    <w:t xml:space="preserve"> </w:t>
                  </w:r>
                </w:p>
                <w:p w:rsidR="00D00C68" w:rsidRPr="00D00C68" w:rsidRDefault="00D00C68" w:rsidP="00D54098">
                  <w:pPr>
                    <w:widowControl/>
                    <w:spacing w:before="100" w:beforeAutospacing="1" w:after="100" w:afterAutospacing="1" w:line="120" w:lineRule="atLeast"/>
                    <w:ind w:leftChars="420" w:left="882"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第十八条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国家对医疗器械实施再评价及淘汰制度。具体办法由国务院药品监督管理部门商国务院有关部门制定。</w:t>
                  </w:r>
                </w:p>
                <w:p w:rsidR="00D00C68" w:rsidRPr="00D00C68" w:rsidRDefault="00D00C68" w:rsidP="00FC6CAB">
                  <w:pPr>
                    <w:widowControl/>
                    <w:spacing w:before="100" w:beforeAutospacing="1" w:after="100" w:afterAutospacing="1" w:line="120" w:lineRule="atLeast"/>
                    <w:jc w:val="left"/>
                    <w:rPr>
                      <w:rFonts w:ascii="ˎ̥" w:eastAsia="宋体" w:hAnsi="ˎ̥" w:cs="Arial"/>
                      <w:color w:val="000000"/>
                      <w:kern w:val="0"/>
                      <w:szCs w:val="21"/>
                    </w:rPr>
                  </w:pP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第三章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医疗器械生产、经营和使用的管理</w:t>
                  </w:r>
                </w:p>
                <w:p w:rsidR="00D00C68" w:rsidRPr="00D00C68" w:rsidRDefault="00D00C68" w:rsidP="00D54098">
                  <w:pPr>
                    <w:widowControl/>
                    <w:spacing w:before="100" w:beforeAutospacing="1" w:after="100" w:afterAutospacing="1" w:line="120" w:lineRule="atLeast"/>
                    <w:ind w:leftChars="421" w:left="884"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第十九条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医疗器械生产企业应当符合下列条件：</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w:t>
                  </w:r>
                  <w:proofErr w:type="gramStart"/>
                  <w:r w:rsidRPr="00D00C68">
                    <w:rPr>
                      <w:rFonts w:ascii="ˎ̥" w:eastAsia="宋体" w:hAnsi="ˎ̥" w:cs="Arial"/>
                      <w:color w:val="000000"/>
                      <w:kern w:val="0"/>
                      <w:szCs w:val="21"/>
                    </w:rPr>
                    <w:t>一</w:t>
                  </w:r>
                  <w:proofErr w:type="gramEnd"/>
                  <w:r w:rsidRPr="00D00C68">
                    <w:rPr>
                      <w:rFonts w:ascii="ˎ̥" w:eastAsia="宋体" w:hAnsi="ˎ̥" w:cs="Arial"/>
                      <w:color w:val="000000"/>
                      <w:kern w:val="0"/>
                      <w:szCs w:val="21"/>
                    </w:rPr>
                    <w:t>)</w:t>
                  </w:r>
                  <w:r w:rsidRPr="00D00C68">
                    <w:rPr>
                      <w:rFonts w:ascii="ˎ̥" w:eastAsia="宋体" w:hAnsi="ˎ̥" w:cs="Arial"/>
                      <w:color w:val="000000"/>
                      <w:kern w:val="0"/>
                      <w:szCs w:val="21"/>
                    </w:rPr>
                    <w:t>具有与其生产的医疗器械相适应的专业技术人员；</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w:t>
                  </w:r>
                  <w:r w:rsidRPr="00D00C68">
                    <w:rPr>
                      <w:rFonts w:ascii="ˎ̥" w:eastAsia="宋体" w:hAnsi="ˎ̥" w:cs="Arial"/>
                      <w:color w:val="000000"/>
                      <w:kern w:val="0"/>
                      <w:szCs w:val="21"/>
                    </w:rPr>
                    <w:t>二</w:t>
                  </w:r>
                  <w:r w:rsidRPr="00D00C68">
                    <w:rPr>
                      <w:rFonts w:ascii="ˎ̥" w:eastAsia="宋体" w:hAnsi="ˎ̥" w:cs="Arial"/>
                      <w:color w:val="000000"/>
                      <w:kern w:val="0"/>
                      <w:szCs w:val="21"/>
                    </w:rPr>
                    <w:t>)</w:t>
                  </w:r>
                  <w:r w:rsidRPr="00D00C68">
                    <w:rPr>
                      <w:rFonts w:ascii="ˎ̥" w:eastAsia="宋体" w:hAnsi="ˎ̥" w:cs="Arial"/>
                      <w:color w:val="000000"/>
                      <w:kern w:val="0"/>
                      <w:szCs w:val="21"/>
                    </w:rPr>
                    <w:t>具有与其生产的医疗器械相适应的生产场地及环境；</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w:t>
                  </w:r>
                  <w:r w:rsidRPr="00D00C68">
                    <w:rPr>
                      <w:rFonts w:ascii="ˎ̥" w:eastAsia="宋体" w:hAnsi="ˎ̥" w:cs="Arial"/>
                      <w:color w:val="000000"/>
                      <w:kern w:val="0"/>
                      <w:szCs w:val="21"/>
                    </w:rPr>
                    <w:t>三</w:t>
                  </w:r>
                  <w:r w:rsidRPr="00D00C68">
                    <w:rPr>
                      <w:rFonts w:ascii="ˎ̥" w:eastAsia="宋体" w:hAnsi="ˎ̥" w:cs="Arial"/>
                      <w:color w:val="000000"/>
                      <w:kern w:val="0"/>
                      <w:szCs w:val="21"/>
                    </w:rPr>
                    <w:t>)</w:t>
                  </w:r>
                  <w:r w:rsidRPr="00D00C68">
                    <w:rPr>
                      <w:rFonts w:ascii="ˎ̥" w:eastAsia="宋体" w:hAnsi="ˎ̥" w:cs="Arial"/>
                      <w:color w:val="000000"/>
                      <w:kern w:val="0"/>
                      <w:szCs w:val="21"/>
                    </w:rPr>
                    <w:t>具有与其生产的医疗器械相适应的生产设备；</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w:t>
                  </w:r>
                  <w:r w:rsidRPr="00D00C68">
                    <w:rPr>
                      <w:rFonts w:ascii="ˎ̥" w:eastAsia="宋体" w:hAnsi="ˎ̥" w:cs="Arial"/>
                      <w:color w:val="000000"/>
                      <w:kern w:val="0"/>
                      <w:szCs w:val="21"/>
                    </w:rPr>
                    <w:t>四</w:t>
                  </w:r>
                  <w:r w:rsidRPr="00D00C68">
                    <w:rPr>
                      <w:rFonts w:ascii="ˎ̥" w:eastAsia="宋体" w:hAnsi="ˎ̥" w:cs="Arial"/>
                      <w:color w:val="000000"/>
                      <w:kern w:val="0"/>
                      <w:szCs w:val="21"/>
                    </w:rPr>
                    <w:t>)</w:t>
                  </w:r>
                  <w:r w:rsidRPr="00D00C68">
                    <w:rPr>
                      <w:rFonts w:ascii="ˎ̥" w:eastAsia="宋体" w:hAnsi="ˎ̥" w:cs="Arial"/>
                      <w:color w:val="000000"/>
                      <w:kern w:val="0"/>
                      <w:szCs w:val="21"/>
                    </w:rPr>
                    <w:t>具有对其生产的医疗器械产品进行质量检验的机构或者人员及检验设备。</w:t>
                  </w:r>
                </w:p>
                <w:p w:rsidR="00D00C68" w:rsidRPr="00D00C68" w:rsidRDefault="00D00C68" w:rsidP="00D54098">
                  <w:pPr>
                    <w:widowControl/>
                    <w:spacing w:before="100" w:beforeAutospacing="1" w:after="100" w:afterAutospacing="1" w:line="120" w:lineRule="atLeast"/>
                    <w:ind w:leftChars="420" w:left="882" w:rightChars="461" w:right="968"/>
                    <w:jc w:val="left"/>
                    <w:rPr>
                      <w:rFonts w:ascii="ˎ̥" w:eastAsia="宋体" w:hAnsi="ˎ̥" w:cs="Arial"/>
                      <w:color w:val="000000"/>
                      <w:kern w:val="0"/>
                      <w:szCs w:val="21"/>
                    </w:rPr>
                  </w:pPr>
                  <w:r w:rsidRPr="00D00C68">
                    <w:rPr>
                      <w:rFonts w:ascii="ˎ̥" w:eastAsia="宋体" w:hAnsi="ˎ̥" w:cs="Arial"/>
                      <w:color w:val="000000"/>
                      <w:kern w:val="0"/>
                      <w:szCs w:val="21"/>
                    </w:rPr>
                    <w:t xml:space="preserve">　　第二十条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开办第一类医疗器械生产企业，应当向省、自治区、直辖市人民政府药品监督管理部门备案。</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开办第二类、第三类医疗器械生产企业，应当经省、自治区、直辖市人民政府药品监督管理部门审查批准，并发给《医疗器械生产企业许可证》。无《医疗器械生产企业许可证》的，工商行政管理部门不得发给营业执照。</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《医疗器械生产企业许可证》有效期</w:t>
                  </w:r>
                  <w:r w:rsidRPr="00D00C68">
                    <w:rPr>
                      <w:rFonts w:ascii="ˎ̥" w:eastAsia="宋体" w:hAnsi="ˎ̥" w:cs="Arial"/>
                      <w:color w:val="000000"/>
                      <w:kern w:val="0"/>
                      <w:szCs w:val="21"/>
                    </w:rPr>
                    <w:t>5</w:t>
                  </w:r>
                  <w:r w:rsidRPr="00D00C68">
                    <w:rPr>
                      <w:rFonts w:ascii="ˎ̥" w:eastAsia="宋体" w:hAnsi="ˎ̥" w:cs="Arial"/>
                      <w:color w:val="000000"/>
                      <w:kern w:val="0"/>
                      <w:szCs w:val="21"/>
                    </w:rPr>
                    <w:t>年，有效期届满应当重新审查发证。具体办法</w:t>
                  </w:r>
                  <w:r w:rsidRPr="00D00C68">
                    <w:rPr>
                      <w:rFonts w:ascii="ˎ̥" w:eastAsia="宋体" w:hAnsi="ˎ̥" w:cs="Arial"/>
                      <w:color w:val="000000"/>
                      <w:kern w:val="0"/>
                      <w:szCs w:val="21"/>
                    </w:rPr>
                    <w:lastRenderedPageBreak/>
                    <w:t>由国务院药品监督管理部门制定。</w:t>
                  </w:r>
                </w:p>
                <w:p w:rsidR="00D00C68" w:rsidRPr="00D00C68" w:rsidRDefault="00D00C68" w:rsidP="00D54098">
                  <w:pPr>
                    <w:widowControl/>
                    <w:spacing w:before="100" w:beforeAutospacing="1" w:after="100" w:afterAutospacing="1" w:line="120" w:lineRule="atLeast"/>
                    <w:ind w:leftChars="421" w:left="884" w:rightChars="461" w:right="968"/>
                    <w:jc w:val="left"/>
                    <w:rPr>
                      <w:rFonts w:ascii="ˎ̥" w:eastAsia="宋体" w:hAnsi="ˎ̥" w:cs="Arial"/>
                      <w:color w:val="000000"/>
                      <w:kern w:val="0"/>
                      <w:szCs w:val="21"/>
                    </w:rPr>
                  </w:pPr>
                  <w:r w:rsidRPr="00D00C68">
                    <w:rPr>
                      <w:rFonts w:ascii="ˎ̥" w:eastAsia="宋体" w:hAnsi="ˎ̥" w:cs="Arial"/>
                      <w:color w:val="000000"/>
                      <w:kern w:val="0"/>
                      <w:szCs w:val="21"/>
                    </w:rPr>
                    <w:t xml:space="preserve">　　第二十一条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医疗器械生产企业在取得医疗器械产品生产注册证书后，方可生产医疗器械。</w:t>
                  </w:r>
                </w:p>
                <w:p w:rsidR="00D00C68" w:rsidRPr="00D00C68" w:rsidRDefault="00D00C68" w:rsidP="00D54098">
                  <w:pPr>
                    <w:widowControl/>
                    <w:spacing w:before="100" w:beforeAutospacing="1" w:after="100" w:afterAutospacing="1" w:line="120" w:lineRule="atLeast"/>
                    <w:ind w:leftChars="421" w:left="884" w:rightChars="461" w:right="968"/>
                    <w:jc w:val="left"/>
                    <w:rPr>
                      <w:rFonts w:ascii="ˎ̥" w:eastAsia="宋体" w:hAnsi="ˎ̥" w:cs="Arial"/>
                      <w:color w:val="000000"/>
                      <w:kern w:val="0"/>
                      <w:szCs w:val="21"/>
                    </w:rPr>
                  </w:pPr>
                  <w:r w:rsidRPr="00D00C68">
                    <w:rPr>
                      <w:rFonts w:ascii="ˎ̥" w:eastAsia="宋体" w:hAnsi="ˎ̥" w:cs="Arial"/>
                      <w:color w:val="000000"/>
                      <w:kern w:val="0"/>
                      <w:szCs w:val="21"/>
                    </w:rPr>
                    <w:t xml:space="preserve">　　第二十二条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国家对部分第三类医疗器械实行强制性安全认证制度。具体产品目录由国务院药品监督管理部门会同国务院质量技术监督部门制定。</w:t>
                  </w:r>
                </w:p>
                <w:p w:rsidR="00D00C68" w:rsidRPr="00D00C68" w:rsidRDefault="00D00C68" w:rsidP="00D54098">
                  <w:pPr>
                    <w:widowControl/>
                    <w:spacing w:before="100" w:beforeAutospacing="1" w:after="100" w:afterAutospacing="1" w:line="120" w:lineRule="atLeast"/>
                    <w:ind w:leftChars="420" w:left="882" w:rightChars="461" w:right="968"/>
                    <w:jc w:val="left"/>
                    <w:rPr>
                      <w:rFonts w:ascii="ˎ̥" w:eastAsia="宋体" w:hAnsi="ˎ̥" w:cs="Arial"/>
                      <w:color w:val="000000"/>
                      <w:kern w:val="0"/>
                      <w:szCs w:val="21"/>
                    </w:rPr>
                  </w:pPr>
                  <w:r w:rsidRPr="00D00C68">
                    <w:rPr>
                      <w:rFonts w:ascii="ˎ̥" w:eastAsia="宋体" w:hAnsi="ˎ̥" w:cs="Arial"/>
                      <w:color w:val="000000"/>
                      <w:kern w:val="0"/>
                      <w:szCs w:val="21"/>
                    </w:rPr>
                    <w:t xml:space="preserve">　　第二十三条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医疗器械经营企业应当符合下列条件：</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（一）具有与其经营的医疗器械相适应的经营场地及环境；</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（二）具有与其经营的医疗器械相适应的质量检验人员；</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（三）具有与其经营的医疗器械产品相适应的技术培训、维修等售后服务能力。</w:t>
                  </w:r>
                </w:p>
                <w:p w:rsidR="00D00C68" w:rsidRPr="00D00C68" w:rsidRDefault="00D00C68" w:rsidP="00D54098">
                  <w:pPr>
                    <w:widowControl/>
                    <w:spacing w:before="100" w:beforeAutospacing="1" w:after="100" w:afterAutospacing="1" w:line="120" w:lineRule="atLeast"/>
                    <w:ind w:leftChars="623" w:left="1308"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第二十四条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开办第一类医疗器械经营企业，应当向省、自治区、直辖市人民政府药品监督管理部门备案。</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开办第二类、第三类医疗器械经营企业，应当经省、自治区、</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直辖市人民政府药品监督管理部门审查批准，并发给《医疗器械经营企业许可证》。无《医疗器械经营企业许可证》的，工商行政管理部门不得发给营业执照。</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《医疗器械经营企业许可证》有效期</w:t>
                  </w:r>
                  <w:r w:rsidRPr="00D00C68">
                    <w:rPr>
                      <w:rFonts w:ascii="ˎ̥" w:eastAsia="宋体" w:hAnsi="ˎ̥" w:cs="Arial"/>
                      <w:color w:val="000000"/>
                      <w:kern w:val="0"/>
                      <w:szCs w:val="21"/>
                    </w:rPr>
                    <w:t>5</w:t>
                  </w:r>
                  <w:r w:rsidRPr="00D00C68">
                    <w:rPr>
                      <w:rFonts w:ascii="ˎ̥" w:eastAsia="宋体" w:hAnsi="ˎ̥" w:cs="Arial"/>
                      <w:color w:val="000000"/>
                      <w:kern w:val="0"/>
                      <w:szCs w:val="21"/>
                    </w:rPr>
                    <w:t>年，有效期届满应当重新审查发证。具体办法由国务院药品监督管理部门制定。</w:t>
                  </w:r>
                </w:p>
                <w:p w:rsidR="00D00C68" w:rsidRPr="00D00C68" w:rsidRDefault="00D00C68" w:rsidP="00D54098">
                  <w:pPr>
                    <w:widowControl/>
                    <w:spacing w:before="100" w:beforeAutospacing="1" w:after="100" w:afterAutospacing="1" w:line="120" w:lineRule="atLeast"/>
                    <w:ind w:leftChars="489" w:left="1027"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第二十五条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省、自治区、直辖市人民政府药品监督管理部门应当自受理医疗器械生产企业、经营企业许可证申请之日起三十个工作日内，</w:t>
                  </w:r>
                  <w:proofErr w:type="gramStart"/>
                  <w:r w:rsidRPr="00D00C68">
                    <w:rPr>
                      <w:rFonts w:ascii="ˎ̥" w:eastAsia="宋体" w:hAnsi="ˎ̥" w:cs="Arial"/>
                      <w:color w:val="000000"/>
                      <w:kern w:val="0"/>
                      <w:szCs w:val="21"/>
                    </w:rPr>
                    <w:t>作出</w:t>
                  </w:r>
                  <w:proofErr w:type="gramEnd"/>
                  <w:r w:rsidRPr="00D00C68">
                    <w:rPr>
                      <w:rFonts w:ascii="ˎ̥" w:eastAsia="宋体" w:hAnsi="ˎ̥" w:cs="Arial"/>
                      <w:color w:val="000000"/>
                      <w:kern w:val="0"/>
                      <w:szCs w:val="21"/>
                    </w:rPr>
                    <w:t>是否发证的决定；不予发证的，应当书面说明理由。</w:t>
                  </w:r>
                </w:p>
                <w:p w:rsidR="00D00C68" w:rsidRPr="00D00C68" w:rsidRDefault="00D00C68" w:rsidP="00D54098">
                  <w:pPr>
                    <w:widowControl/>
                    <w:spacing w:before="100" w:beforeAutospacing="1" w:after="100" w:afterAutospacing="1" w:line="120" w:lineRule="atLeast"/>
                    <w:ind w:leftChars="489" w:left="1027"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第二十六条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医疗器械经营企业和医疗机构应当从取得《医疗器械生产企业许可证》的生产企业或者取得《医疗器械经营企业许可证》的经营企业购进合格的医疗器械，并验明产品合格证明。</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医疗器械经营企业不得经营未经注册、无合格证明、过期、失效或者淘汰的医疗器械。</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医疗机构不得使用未经注册、无合格证明、过期、失效或者淘汰的医疗器械。</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FF0000"/>
                      <w:kern w:val="0"/>
                      <w:szCs w:val="21"/>
                    </w:rPr>
                  </w:pPr>
                  <w:r w:rsidRPr="00D00C68">
                    <w:rPr>
                      <w:rFonts w:ascii="ˎ̥" w:eastAsia="宋体" w:hAnsi="ˎ̥" w:cs="Arial"/>
                      <w:color w:val="FF0000"/>
                      <w:kern w:val="0"/>
                      <w:szCs w:val="21"/>
                    </w:rPr>
                    <w:t xml:space="preserve">　　</w:t>
                  </w:r>
                  <w:r w:rsidRPr="00D00C68">
                    <w:rPr>
                      <w:rFonts w:ascii="ˎ̥" w:eastAsia="宋体" w:hAnsi="ˎ̥" w:cs="Arial"/>
                      <w:color w:val="FF0000"/>
                      <w:kern w:val="0"/>
                      <w:szCs w:val="21"/>
                      <w:highlight w:val="yellow"/>
                    </w:rPr>
                    <w:t>第二十七条</w:t>
                  </w:r>
                  <w:r w:rsidRPr="00D00C68">
                    <w:rPr>
                      <w:rFonts w:ascii="ˎ̥" w:eastAsia="宋体" w:hAnsi="ˎ̥" w:cs="Arial"/>
                      <w:color w:val="FF0000"/>
                      <w:kern w:val="0"/>
                      <w:szCs w:val="21"/>
                      <w:highlight w:val="yellow"/>
                    </w:rPr>
                    <w:t xml:space="preserve">  </w:t>
                  </w:r>
                  <w:r w:rsidRPr="00D00C68">
                    <w:rPr>
                      <w:rFonts w:ascii="ˎ̥" w:eastAsia="宋体" w:hAnsi="ˎ̥" w:cs="Arial"/>
                      <w:color w:val="FF0000"/>
                      <w:kern w:val="0"/>
                      <w:szCs w:val="21"/>
                      <w:highlight w:val="yellow"/>
                    </w:rPr>
                    <w:t>医疗机构对一次性使用的医疗器械不得重复使用；使用过的，应当按照国家有关规定销毁，并作记录。</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第二十八条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国家建立医疗器械质量事故报告制度和医疗器械质量事故公告制度。具体办法由国务院药品监督管理部门会同国务院卫生行政部门、计划生育行政管理部门制定。</w:t>
                  </w:r>
                </w:p>
                <w:p w:rsidR="00D00C68" w:rsidRPr="00D00C68" w:rsidRDefault="00D00C68" w:rsidP="00FC6CAB">
                  <w:pPr>
                    <w:widowControl/>
                    <w:spacing w:before="100" w:beforeAutospacing="1" w:after="100" w:afterAutospacing="1" w:line="120" w:lineRule="atLeast"/>
                    <w:jc w:val="left"/>
                    <w:rPr>
                      <w:rFonts w:ascii="ˎ̥" w:eastAsia="宋体" w:hAnsi="ˎ̥" w:cs="Arial"/>
                      <w:color w:val="000000"/>
                      <w:kern w:val="0"/>
                      <w:szCs w:val="21"/>
                    </w:rPr>
                  </w:pP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第四章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医疗器械的监督</w:t>
                  </w:r>
                </w:p>
                <w:p w:rsidR="00D00C68" w:rsidRPr="00D00C68" w:rsidRDefault="00D00C68" w:rsidP="00D54098">
                  <w:pPr>
                    <w:widowControl/>
                    <w:spacing w:before="100" w:beforeAutospacing="1" w:after="100" w:afterAutospacing="1" w:line="120" w:lineRule="atLeast"/>
                    <w:ind w:leftChars="421" w:left="884"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第二十九条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县级以上人民政府药品监督管理部门设医疗器械监督员。医疗器械监督员对本行政区域内的医疗器械生产企业、经营企业和医疗机构进行监督、检查；必要时，可以按照国务院药品监督管理部门的规定抽取样品和索取有关资料，有关单位、人员不得拒绝和隐瞒。监督员对所取得的样品、资料负有保密义务。</w:t>
                  </w:r>
                  <w:r w:rsidRPr="00D00C68">
                    <w:rPr>
                      <w:rFonts w:ascii="ˎ̥" w:eastAsia="宋体" w:hAnsi="ˎ̥" w:cs="Arial"/>
                      <w:color w:val="000000"/>
                      <w:kern w:val="0"/>
                      <w:szCs w:val="21"/>
                    </w:rPr>
                    <w:t xml:space="preserve"> </w:t>
                  </w:r>
                </w:p>
                <w:p w:rsidR="00D00C68" w:rsidRPr="00D00C68" w:rsidRDefault="00D00C68" w:rsidP="00D54098">
                  <w:pPr>
                    <w:widowControl/>
                    <w:spacing w:before="100" w:beforeAutospacing="1" w:after="100" w:afterAutospacing="1" w:line="120" w:lineRule="atLeast"/>
                    <w:ind w:leftChars="342" w:left="884" w:rightChars="382" w:right="802" w:hangingChars="79" w:hanging="166"/>
                    <w:jc w:val="left"/>
                    <w:rPr>
                      <w:rFonts w:ascii="ˎ̥" w:eastAsia="宋体" w:hAnsi="ˎ̥" w:cs="Arial"/>
                      <w:color w:val="000000"/>
                      <w:kern w:val="0"/>
                      <w:szCs w:val="21"/>
                    </w:rPr>
                  </w:pPr>
                  <w:r w:rsidRPr="00D00C68">
                    <w:rPr>
                      <w:rFonts w:ascii="ˎ̥" w:eastAsia="宋体" w:hAnsi="ˎ̥" w:cs="Arial"/>
                      <w:color w:val="000000"/>
                      <w:kern w:val="0"/>
                      <w:szCs w:val="21"/>
                    </w:rPr>
                    <w:lastRenderedPageBreak/>
                    <w:t xml:space="preserve">　　第三十条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国家对医疗器械检测机构实行资格认可制度。经国务院药品监督管理部门会同国务院质量技术监督部门认可的检测机构，方可对医疗器械实施检测。</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医疗器械检测机构及其人员对被检测单位的技术资料负有保密义务，并不得从事或者参与同检测有关的医疗器械的研制、生产、经营和技术咨询等活动。</w:t>
                  </w:r>
                </w:p>
                <w:p w:rsidR="00D00C68" w:rsidRPr="00D00C68" w:rsidRDefault="00D00C68" w:rsidP="00D54098">
                  <w:pPr>
                    <w:widowControl/>
                    <w:spacing w:before="100" w:beforeAutospacing="1" w:after="100" w:afterAutospacing="1" w:line="120" w:lineRule="atLeast"/>
                    <w:ind w:leftChars="342" w:left="884" w:rightChars="382" w:right="802" w:hangingChars="79" w:hanging="166"/>
                    <w:jc w:val="left"/>
                    <w:rPr>
                      <w:rFonts w:ascii="ˎ̥" w:eastAsia="宋体" w:hAnsi="ˎ̥" w:cs="Arial"/>
                      <w:color w:val="000000"/>
                      <w:kern w:val="0"/>
                      <w:szCs w:val="21"/>
                    </w:rPr>
                  </w:pPr>
                  <w:r w:rsidRPr="00D00C68">
                    <w:rPr>
                      <w:rFonts w:ascii="ˎ̥" w:eastAsia="宋体" w:hAnsi="ˎ̥" w:cs="Arial"/>
                      <w:color w:val="000000"/>
                      <w:kern w:val="0"/>
                      <w:szCs w:val="21"/>
                    </w:rPr>
                    <w:t xml:space="preserve">　　第三十一条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对已经造成医疗器械质量事故或者可能造成医疗器械质量事故的产品及有关资料，县级以上地方人民政府药品监督管理部门可以予以查封、扣押。</w:t>
                  </w:r>
                </w:p>
                <w:p w:rsidR="00D00C68" w:rsidRPr="00D00C68" w:rsidRDefault="00D00C68" w:rsidP="00D54098">
                  <w:pPr>
                    <w:widowControl/>
                    <w:spacing w:before="100" w:beforeAutospacing="1" w:after="100" w:afterAutospacing="1" w:line="120" w:lineRule="atLeast"/>
                    <w:ind w:leftChars="342" w:left="884" w:rightChars="382" w:right="802" w:hangingChars="79" w:hanging="166"/>
                    <w:jc w:val="left"/>
                    <w:rPr>
                      <w:rFonts w:ascii="ˎ̥" w:eastAsia="宋体" w:hAnsi="ˎ̥" w:cs="Arial"/>
                      <w:color w:val="000000"/>
                      <w:kern w:val="0"/>
                      <w:szCs w:val="21"/>
                    </w:rPr>
                  </w:pPr>
                  <w:r w:rsidRPr="00D00C68">
                    <w:rPr>
                      <w:rFonts w:ascii="ˎ̥" w:eastAsia="宋体" w:hAnsi="ˎ̥" w:cs="Arial"/>
                      <w:color w:val="000000"/>
                      <w:kern w:val="0"/>
                      <w:szCs w:val="21"/>
                    </w:rPr>
                    <w:t xml:space="preserve">　　第三十二条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对不能保证安全、有效的医疗器械，由省级以上人民政府药品监督管理部门撤销其产品注册证书。被撤销产品注册证书的医疗器械不得生产、销售和使用，已经生产或者进口的，由县级以上地方人民政府药品监督管理部门负责监督处理。</w:t>
                  </w:r>
                </w:p>
                <w:p w:rsidR="00D00C68" w:rsidRPr="00D00C68" w:rsidRDefault="00D00C68" w:rsidP="00D54098">
                  <w:pPr>
                    <w:widowControl/>
                    <w:spacing w:before="100" w:beforeAutospacing="1" w:after="100" w:afterAutospacing="1" w:line="120" w:lineRule="atLeast"/>
                    <w:ind w:leftChars="342" w:left="884" w:rightChars="382" w:right="802" w:hangingChars="79" w:hanging="166"/>
                    <w:jc w:val="left"/>
                    <w:rPr>
                      <w:rFonts w:ascii="ˎ̥" w:eastAsia="宋体" w:hAnsi="ˎ̥" w:cs="Arial"/>
                      <w:color w:val="000000"/>
                      <w:kern w:val="0"/>
                      <w:szCs w:val="21"/>
                    </w:rPr>
                  </w:pPr>
                  <w:r w:rsidRPr="00D00C68">
                    <w:rPr>
                      <w:rFonts w:ascii="ˎ̥" w:eastAsia="宋体" w:hAnsi="ˎ̥" w:cs="Arial"/>
                      <w:color w:val="000000"/>
                      <w:kern w:val="0"/>
                      <w:szCs w:val="21"/>
                    </w:rPr>
                    <w:t xml:space="preserve">　　第三十三条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设区的市级以上地方人民政府药品监督管理部门违反本条例规定实施的产品注册，由国务院药品监督管理部门责令限期改正；逾期不改正的，可以撤销其违法注册的医疗器械产品注册证书，并予以公告。</w:t>
                  </w:r>
                </w:p>
                <w:p w:rsidR="00D00C68" w:rsidRPr="00D00C68" w:rsidRDefault="00D00C68" w:rsidP="00D54098">
                  <w:pPr>
                    <w:widowControl/>
                    <w:spacing w:before="100" w:beforeAutospacing="1" w:after="100" w:afterAutospacing="1" w:line="120" w:lineRule="atLeast"/>
                    <w:ind w:leftChars="421" w:left="884"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第三十四条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医疗器械广告应当经省级以上人民政府药品监督管理部门审查批准；未经批准的，不得刊登、播放、散发和张贴。</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医疗器械广告的内容应当以国务院药品监督管理部门或者省、自治区、直辖市人民政府药品监督管理部门批准的使用说明书为准。</w:t>
                  </w:r>
                </w:p>
                <w:p w:rsidR="00D00C68" w:rsidRPr="00D00C68" w:rsidRDefault="00D00C68" w:rsidP="00FC6CAB">
                  <w:pPr>
                    <w:widowControl/>
                    <w:spacing w:before="100" w:beforeAutospacing="1" w:after="100" w:afterAutospacing="1" w:line="120" w:lineRule="atLeast"/>
                    <w:jc w:val="left"/>
                    <w:rPr>
                      <w:rFonts w:ascii="ˎ̥" w:eastAsia="宋体" w:hAnsi="ˎ̥" w:cs="Arial"/>
                      <w:color w:val="000000"/>
                      <w:kern w:val="0"/>
                      <w:szCs w:val="21"/>
                    </w:rPr>
                  </w:pPr>
                  <w:r w:rsidRPr="00D00C68">
                    <w:rPr>
                      <w:rFonts w:ascii="ˎ̥" w:eastAsia="宋体" w:hAnsi="ˎ̥" w:cs="Arial"/>
                      <w:color w:val="000000"/>
                      <w:kern w:val="0"/>
                      <w:szCs w:val="21"/>
                    </w:rPr>
                    <w:t xml:space="preserve">　　</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第五章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罚</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则</w:t>
                  </w:r>
                </w:p>
                <w:p w:rsidR="00D00C68" w:rsidRPr="00D00C68" w:rsidRDefault="00D00C68" w:rsidP="00D54098">
                  <w:pPr>
                    <w:widowControl/>
                    <w:spacing w:before="100" w:beforeAutospacing="1" w:after="100" w:afterAutospacing="1" w:line="120" w:lineRule="atLeast"/>
                    <w:ind w:leftChars="421" w:left="884"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第三十五条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违反本条例规定，未取得医疗器械产品生产注册证书进行生产的，由县级以上人民政府药品监督管理部门责令停止生产，没收违法生产的产品和违法所得，违法所得</w:t>
                  </w:r>
                  <w:r w:rsidRPr="00D00C68">
                    <w:rPr>
                      <w:rFonts w:ascii="ˎ̥" w:eastAsia="宋体" w:hAnsi="ˎ̥" w:cs="Arial"/>
                      <w:color w:val="000000"/>
                      <w:kern w:val="0"/>
                      <w:szCs w:val="21"/>
                    </w:rPr>
                    <w:t>1</w:t>
                  </w:r>
                  <w:r w:rsidRPr="00D00C68">
                    <w:rPr>
                      <w:rFonts w:ascii="ˎ̥" w:eastAsia="宋体" w:hAnsi="ˎ̥" w:cs="Arial"/>
                      <w:color w:val="000000"/>
                      <w:kern w:val="0"/>
                      <w:szCs w:val="21"/>
                    </w:rPr>
                    <w:t>万元以上的，并处违法所得</w:t>
                  </w:r>
                  <w:r w:rsidRPr="00D00C68">
                    <w:rPr>
                      <w:rFonts w:ascii="ˎ̥" w:eastAsia="宋体" w:hAnsi="ˎ̥" w:cs="Arial"/>
                      <w:color w:val="000000"/>
                      <w:kern w:val="0"/>
                      <w:szCs w:val="21"/>
                    </w:rPr>
                    <w:t>3</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1</w:t>
                  </w:r>
                  <w:r w:rsidRPr="00D00C68">
                    <w:rPr>
                      <w:rFonts w:ascii="ˎ̥" w:eastAsia="宋体" w:hAnsi="ˎ̥" w:cs="Arial"/>
                      <w:color w:val="000000"/>
                      <w:kern w:val="0"/>
                      <w:szCs w:val="21"/>
                    </w:rPr>
                    <w:t>万元的，并处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万元以下的罚款；情节严重的，由省、自治区、直辖市人民政府药品监督管理部门吊销其《医疗器械生产企业许可证》；构成犯罪的，依法追究刑事责任。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第三十六条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违反本条例规定，未取得《医疗器械生产企业许可证》生产第二类、第三类医疗器械的，由县级以上人民政府药品监督管理部门责令停止生产，没收违法生产的产品和违法所得，违法所得</w:t>
                  </w:r>
                  <w:r w:rsidRPr="00D00C68">
                    <w:rPr>
                      <w:rFonts w:ascii="ˎ̥" w:eastAsia="宋体" w:hAnsi="ˎ̥" w:cs="Arial"/>
                      <w:color w:val="000000"/>
                      <w:kern w:val="0"/>
                      <w:szCs w:val="21"/>
                    </w:rPr>
                    <w:t>1</w:t>
                  </w:r>
                  <w:r w:rsidRPr="00D00C68">
                    <w:rPr>
                      <w:rFonts w:ascii="ˎ̥" w:eastAsia="宋体" w:hAnsi="ˎ̥" w:cs="Arial"/>
                      <w:color w:val="000000"/>
                      <w:kern w:val="0"/>
                      <w:szCs w:val="21"/>
                    </w:rPr>
                    <w:t>万元以上的，并处违法所得</w:t>
                  </w:r>
                  <w:r w:rsidRPr="00D00C68">
                    <w:rPr>
                      <w:rFonts w:ascii="ˎ̥" w:eastAsia="宋体" w:hAnsi="ˎ̥" w:cs="Arial"/>
                      <w:color w:val="000000"/>
                      <w:kern w:val="0"/>
                      <w:szCs w:val="21"/>
                    </w:rPr>
                    <w:t>3</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1</w:t>
                  </w:r>
                  <w:r w:rsidRPr="00D00C68">
                    <w:rPr>
                      <w:rFonts w:ascii="ˎ̥" w:eastAsia="宋体" w:hAnsi="ˎ̥" w:cs="Arial"/>
                      <w:color w:val="000000"/>
                      <w:kern w:val="0"/>
                      <w:szCs w:val="21"/>
                    </w:rPr>
                    <w:t>万元的，并处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第三十七条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违反本条例规定，生产不符合医疗器械国家标准或者行业标准的医疗器械的，由县级以上人民政府药品监督管理部门予以警告</w:t>
                  </w:r>
                  <w:r w:rsidRPr="00D00C68">
                    <w:rPr>
                      <w:rFonts w:ascii="ˎ̥" w:eastAsia="宋体" w:hAnsi="ˎ̥" w:cs="Arial"/>
                      <w:color w:val="000000"/>
                      <w:kern w:val="0"/>
                      <w:szCs w:val="21"/>
                    </w:rPr>
                    <w:t>,</w:t>
                  </w:r>
                  <w:r w:rsidRPr="00D00C68">
                    <w:rPr>
                      <w:rFonts w:ascii="ˎ̥" w:eastAsia="宋体" w:hAnsi="ˎ̥" w:cs="Arial"/>
                      <w:color w:val="000000"/>
                      <w:kern w:val="0"/>
                      <w:szCs w:val="21"/>
                    </w:rPr>
                    <w:t>责令停止生产，没收违法生产的产品和违法所得，违法所得</w:t>
                  </w:r>
                  <w:r w:rsidRPr="00D00C68">
                    <w:rPr>
                      <w:rFonts w:ascii="ˎ̥" w:eastAsia="宋体" w:hAnsi="ˎ̥" w:cs="Arial"/>
                      <w:color w:val="000000"/>
                      <w:kern w:val="0"/>
                      <w:szCs w:val="21"/>
                    </w:rPr>
                    <w:t>5000</w:t>
                  </w:r>
                  <w:r w:rsidRPr="00D00C68">
                    <w:rPr>
                      <w:rFonts w:ascii="ˎ̥" w:eastAsia="宋体" w:hAnsi="ˎ̥" w:cs="Arial"/>
                      <w:color w:val="000000"/>
                      <w:kern w:val="0"/>
                      <w:szCs w:val="21"/>
                    </w:rPr>
                    <w:t>元以上的，并处违法所得</w:t>
                  </w:r>
                  <w:r w:rsidRPr="00D00C68">
                    <w:rPr>
                      <w:rFonts w:ascii="ˎ̥" w:eastAsia="宋体" w:hAnsi="ˎ̥" w:cs="Arial"/>
                      <w:color w:val="000000"/>
                      <w:kern w:val="0"/>
                      <w:szCs w:val="21"/>
                    </w:rPr>
                    <w:t>2</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5000</w:t>
                  </w:r>
                  <w:r w:rsidRPr="00D00C68">
                    <w:rPr>
                      <w:rFonts w:ascii="ˎ̥" w:eastAsia="宋体" w:hAnsi="ˎ̥" w:cs="Arial"/>
                      <w:color w:val="000000"/>
                      <w:kern w:val="0"/>
                      <w:szCs w:val="21"/>
                    </w:rPr>
                    <w:t>元的，并处</w:t>
                  </w:r>
                  <w:r w:rsidRPr="00D00C68">
                    <w:rPr>
                      <w:rFonts w:ascii="ˎ̥" w:eastAsia="宋体" w:hAnsi="ˎ̥" w:cs="Arial"/>
                      <w:color w:val="000000"/>
                      <w:kern w:val="0"/>
                      <w:szCs w:val="21"/>
                    </w:rPr>
                    <w:t>5000</w:t>
                  </w:r>
                  <w:r w:rsidRPr="00D00C68">
                    <w:rPr>
                      <w:rFonts w:ascii="ˎ̥" w:eastAsia="宋体" w:hAnsi="ˎ̥" w:cs="Arial"/>
                      <w:color w:val="000000"/>
                      <w:kern w:val="0"/>
                      <w:szCs w:val="21"/>
                    </w:rPr>
                    <w:t>元以上</w:t>
                  </w:r>
                  <w:r w:rsidRPr="00D00C68">
                    <w:rPr>
                      <w:rFonts w:ascii="ˎ̥" w:eastAsia="宋体" w:hAnsi="ˎ̥" w:cs="Arial"/>
                      <w:color w:val="000000"/>
                      <w:kern w:val="0"/>
                      <w:szCs w:val="21"/>
                    </w:rPr>
                    <w:t>2</w:t>
                  </w:r>
                  <w:r w:rsidRPr="00D00C68">
                    <w:rPr>
                      <w:rFonts w:ascii="ˎ̥" w:eastAsia="宋体" w:hAnsi="ˎ̥" w:cs="Arial"/>
                      <w:color w:val="000000"/>
                      <w:kern w:val="0"/>
                      <w:szCs w:val="21"/>
                    </w:rPr>
                    <w:t>万元以下的罚款；情节严重的，由原发证部门吊销产品生产注册证书；构成犯罪的，依法追究刑事责任。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第三十八条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违反本条例规定，未取得《医疗器械经营企业许可证》经营第二类、第三类医疗器械的，由县级以上人民政府药品监督管理部门责令停止经营，没收违法经营的产品和违法所得，违法所得</w:t>
                  </w:r>
                  <w:r w:rsidRPr="00D00C68">
                    <w:rPr>
                      <w:rFonts w:ascii="ˎ̥" w:eastAsia="宋体" w:hAnsi="ˎ̥" w:cs="Arial"/>
                      <w:color w:val="000000"/>
                      <w:kern w:val="0"/>
                      <w:szCs w:val="21"/>
                    </w:rPr>
                    <w:t>5000</w:t>
                  </w:r>
                  <w:r w:rsidRPr="00D00C68">
                    <w:rPr>
                      <w:rFonts w:ascii="ˎ̥" w:eastAsia="宋体" w:hAnsi="ˎ̥" w:cs="Arial"/>
                      <w:color w:val="000000"/>
                      <w:kern w:val="0"/>
                      <w:szCs w:val="21"/>
                    </w:rPr>
                    <w:t>元以上的，并处违法所得</w:t>
                  </w:r>
                  <w:r w:rsidRPr="00D00C68">
                    <w:rPr>
                      <w:rFonts w:ascii="ˎ̥" w:eastAsia="宋体" w:hAnsi="ˎ̥" w:cs="Arial"/>
                      <w:color w:val="000000"/>
                      <w:kern w:val="0"/>
                      <w:szCs w:val="21"/>
                    </w:rPr>
                    <w:t>2</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w:t>
                  </w:r>
                  <w:r w:rsidRPr="00D00C68">
                    <w:rPr>
                      <w:rFonts w:ascii="ˎ̥" w:eastAsia="宋体" w:hAnsi="ˎ̥" w:cs="Arial"/>
                      <w:color w:val="000000"/>
                      <w:kern w:val="0"/>
                      <w:szCs w:val="21"/>
                    </w:rPr>
                    <w:lastRenderedPageBreak/>
                    <w:t>者违法所得不足</w:t>
                  </w:r>
                  <w:r w:rsidRPr="00D00C68">
                    <w:rPr>
                      <w:rFonts w:ascii="ˎ̥" w:eastAsia="宋体" w:hAnsi="ˎ̥" w:cs="Arial"/>
                      <w:color w:val="000000"/>
                      <w:kern w:val="0"/>
                      <w:szCs w:val="21"/>
                    </w:rPr>
                    <w:t>5000</w:t>
                  </w:r>
                  <w:r w:rsidRPr="00D00C68">
                    <w:rPr>
                      <w:rFonts w:ascii="ˎ̥" w:eastAsia="宋体" w:hAnsi="ˎ̥" w:cs="Arial"/>
                      <w:color w:val="000000"/>
                      <w:kern w:val="0"/>
                      <w:szCs w:val="21"/>
                    </w:rPr>
                    <w:t>元的，并处</w:t>
                  </w:r>
                  <w:r w:rsidRPr="00D00C68">
                    <w:rPr>
                      <w:rFonts w:ascii="ˎ̥" w:eastAsia="宋体" w:hAnsi="ˎ̥" w:cs="Arial"/>
                      <w:color w:val="000000"/>
                      <w:kern w:val="0"/>
                      <w:szCs w:val="21"/>
                    </w:rPr>
                    <w:t>5000</w:t>
                  </w:r>
                  <w:r w:rsidRPr="00D00C68">
                    <w:rPr>
                      <w:rFonts w:ascii="ˎ̥" w:eastAsia="宋体" w:hAnsi="ˎ̥" w:cs="Arial"/>
                      <w:color w:val="000000"/>
                      <w:kern w:val="0"/>
                      <w:szCs w:val="21"/>
                    </w:rPr>
                    <w:t>元以上</w:t>
                  </w:r>
                  <w:r w:rsidRPr="00D00C68">
                    <w:rPr>
                      <w:rFonts w:ascii="ˎ̥" w:eastAsia="宋体" w:hAnsi="ˎ̥" w:cs="Arial"/>
                      <w:color w:val="000000"/>
                      <w:kern w:val="0"/>
                      <w:szCs w:val="21"/>
                    </w:rPr>
                    <w:t>2</w:t>
                  </w:r>
                  <w:r w:rsidRPr="00D00C68">
                    <w:rPr>
                      <w:rFonts w:ascii="ˎ̥" w:eastAsia="宋体" w:hAnsi="ˎ̥" w:cs="Arial"/>
                      <w:color w:val="000000"/>
                      <w:kern w:val="0"/>
                      <w:szCs w:val="21"/>
                    </w:rPr>
                    <w:t>万元以下的罚款；构成犯罪的，依法追究刑事责任。</w:t>
                  </w:r>
                </w:p>
                <w:p w:rsidR="00D00C68" w:rsidRPr="00D00C68" w:rsidRDefault="00D00C68" w:rsidP="00FC6CAB">
                  <w:pPr>
                    <w:widowControl/>
                    <w:spacing w:before="100" w:beforeAutospacing="1" w:after="100" w:afterAutospacing="1" w:line="120" w:lineRule="atLeast"/>
                    <w:ind w:leftChars="342" w:left="718" w:rightChars="315" w:right="661"/>
                    <w:jc w:val="left"/>
                    <w:rPr>
                      <w:rFonts w:ascii="ˎ̥" w:eastAsia="宋体" w:hAnsi="ˎ̥" w:cs="Arial"/>
                      <w:color w:val="000000"/>
                      <w:kern w:val="0"/>
                      <w:szCs w:val="21"/>
                    </w:rPr>
                  </w:pPr>
                  <w:r w:rsidRPr="00D00C68">
                    <w:rPr>
                      <w:rFonts w:ascii="ˎ̥" w:eastAsia="宋体" w:hAnsi="ˎ̥" w:cs="Arial"/>
                      <w:color w:val="000000"/>
                      <w:kern w:val="0"/>
                      <w:szCs w:val="21"/>
                    </w:rPr>
                    <w:t xml:space="preserve">　　第三十九条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经营无产品注册证书、无合格证明、过期、失效、淘汰的医疗器械的，或者从无《医疗器械生产企业许可证》、《医疗器械经营企业许可证》的企业购进医疗器械的，由县级以上人民政府药品监督管理部门责令停止经营，没收违法经营的产品和违法所得，违法所得</w:t>
                  </w:r>
                  <w:r w:rsidRPr="00D00C68">
                    <w:rPr>
                      <w:rFonts w:ascii="ˎ̥" w:eastAsia="宋体" w:hAnsi="ˎ̥" w:cs="Arial"/>
                      <w:color w:val="000000"/>
                      <w:kern w:val="0"/>
                      <w:szCs w:val="21"/>
                    </w:rPr>
                    <w:t>5000</w:t>
                  </w:r>
                  <w:r w:rsidRPr="00D00C68">
                    <w:rPr>
                      <w:rFonts w:ascii="ˎ̥" w:eastAsia="宋体" w:hAnsi="ˎ̥" w:cs="Arial"/>
                      <w:color w:val="000000"/>
                      <w:kern w:val="0"/>
                      <w:szCs w:val="21"/>
                    </w:rPr>
                    <w:t>元以上的，并处违法所得</w:t>
                  </w:r>
                  <w:r w:rsidRPr="00D00C68">
                    <w:rPr>
                      <w:rFonts w:ascii="ˎ̥" w:eastAsia="宋体" w:hAnsi="ˎ̥" w:cs="Arial"/>
                      <w:color w:val="000000"/>
                      <w:kern w:val="0"/>
                      <w:szCs w:val="21"/>
                    </w:rPr>
                    <w:t>2</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5000</w:t>
                  </w:r>
                  <w:r w:rsidRPr="00D00C68">
                    <w:rPr>
                      <w:rFonts w:ascii="ˎ̥" w:eastAsia="宋体" w:hAnsi="ˎ̥" w:cs="Arial"/>
                      <w:color w:val="000000"/>
                      <w:kern w:val="0"/>
                      <w:szCs w:val="21"/>
                    </w:rPr>
                    <w:t>元的，并处</w:t>
                  </w:r>
                  <w:r w:rsidRPr="00D00C68">
                    <w:rPr>
                      <w:rFonts w:ascii="ˎ̥" w:eastAsia="宋体" w:hAnsi="ˎ̥" w:cs="Arial"/>
                      <w:color w:val="000000"/>
                      <w:kern w:val="0"/>
                      <w:szCs w:val="21"/>
                    </w:rPr>
                    <w:t>5000</w:t>
                  </w:r>
                  <w:r w:rsidRPr="00D00C68">
                    <w:rPr>
                      <w:rFonts w:ascii="ˎ̥" w:eastAsia="宋体" w:hAnsi="ˎ̥" w:cs="Arial"/>
                      <w:color w:val="000000"/>
                      <w:kern w:val="0"/>
                      <w:szCs w:val="21"/>
                    </w:rPr>
                    <w:t>元以上</w:t>
                  </w:r>
                  <w:r w:rsidRPr="00D00C68">
                    <w:rPr>
                      <w:rFonts w:ascii="ˎ̥" w:eastAsia="宋体" w:hAnsi="ˎ̥" w:cs="Arial"/>
                      <w:color w:val="000000"/>
                      <w:kern w:val="0"/>
                      <w:szCs w:val="21"/>
                    </w:rPr>
                    <w:t>2</w:t>
                  </w:r>
                  <w:r w:rsidRPr="00D00C68">
                    <w:rPr>
                      <w:rFonts w:ascii="ˎ̥" w:eastAsia="宋体" w:hAnsi="ˎ̥" w:cs="Arial"/>
                      <w:color w:val="000000"/>
                      <w:kern w:val="0"/>
                      <w:szCs w:val="21"/>
                    </w:rPr>
                    <w:t>万元以下的罚款；情节严重的，由原发证部门吊销《医疗器械经营企业许可证》</w:t>
                  </w:r>
                  <w:r w:rsidRPr="00D00C68">
                    <w:rPr>
                      <w:rFonts w:ascii="ˎ̥" w:eastAsia="宋体" w:hAnsi="ˎ̥" w:cs="Arial"/>
                      <w:color w:val="000000"/>
                      <w:kern w:val="0"/>
                      <w:szCs w:val="21"/>
                    </w:rPr>
                    <w:t>;</w:t>
                  </w:r>
                  <w:r w:rsidRPr="00D00C68">
                    <w:rPr>
                      <w:rFonts w:ascii="ˎ̥" w:eastAsia="宋体" w:hAnsi="ˎ̥" w:cs="Arial"/>
                      <w:color w:val="000000"/>
                      <w:kern w:val="0"/>
                      <w:szCs w:val="21"/>
                    </w:rPr>
                    <w:t>构成犯罪的，依法追究刑事责任。</w:t>
                  </w:r>
                </w:p>
                <w:p w:rsidR="00D00C68" w:rsidRPr="00D00C68" w:rsidRDefault="00D00C68" w:rsidP="00D54098">
                  <w:pPr>
                    <w:widowControl/>
                    <w:tabs>
                      <w:tab w:val="left" w:pos="8942"/>
                    </w:tabs>
                    <w:spacing w:before="100" w:beforeAutospacing="1" w:after="100" w:afterAutospacing="1" w:line="120" w:lineRule="atLeast"/>
                    <w:ind w:leftChars="353" w:left="741"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第四十条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违反本条例规定，办理医疗器械注册申报时，提供虚假证明、文件资料、样品，或者采取其他欺骗手段，骗取医疗器械产品注册证书的，由原发证部门撤销产品注册证书，两年内不受理其产品注册申请，并处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万元以下的罚款；对已经进行生产的，并没收违法生产的产品和违法所得，违法所得</w:t>
                  </w:r>
                  <w:r w:rsidRPr="00D00C68">
                    <w:rPr>
                      <w:rFonts w:ascii="ˎ̥" w:eastAsia="宋体" w:hAnsi="ˎ̥" w:cs="Arial"/>
                      <w:color w:val="000000"/>
                      <w:kern w:val="0"/>
                      <w:szCs w:val="21"/>
                    </w:rPr>
                    <w:t>1</w:t>
                  </w:r>
                  <w:r w:rsidRPr="00D00C68">
                    <w:rPr>
                      <w:rFonts w:ascii="ˎ̥" w:eastAsia="宋体" w:hAnsi="ˎ̥" w:cs="Arial"/>
                      <w:color w:val="000000"/>
                      <w:kern w:val="0"/>
                      <w:szCs w:val="21"/>
                    </w:rPr>
                    <w:t>万元以上的，并处违法所得</w:t>
                  </w:r>
                  <w:r w:rsidRPr="00D00C68">
                    <w:rPr>
                      <w:rFonts w:ascii="ˎ̥" w:eastAsia="宋体" w:hAnsi="ˎ̥" w:cs="Arial"/>
                      <w:color w:val="000000"/>
                      <w:kern w:val="0"/>
                      <w:szCs w:val="21"/>
                    </w:rPr>
                    <w:t>3</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1</w:t>
                  </w:r>
                  <w:r w:rsidRPr="00D00C68">
                    <w:rPr>
                      <w:rFonts w:ascii="ˎ̥" w:eastAsia="宋体" w:hAnsi="ˎ̥" w:cs="Arial"/>
                      <w:color w:val="000000"/>
                      <w:kern w:val="0"/>
                      <w:szCs w:val="21"/>
                    </w:rPr>
                    <w:t>万元的，并处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万元以下的罚款；构成犯罪的，依法追究刑事责任。</w:t>
                  </w:r>
                </w:p>
                <w:p w:rsidR="00D00C68" w:rsidRPr="00D00C68" w:rsidRDefault="00D00C68" w:rsidP="00D54098">
                  <w:pPr>
                    <w:widowControl/>
                    <w:spacing w:before="100" w:beforeAutospacing="1" w:after="100" w:afterAutospacing="1" w:line="120" w:lineRule="atLeast"/>
                    <w:ind w:leftChars="342" w:left="718" w:rightChars="393" w:right="825"/>
                    <w:jc w:val="left"/>
                    <w:rPr>
                      <w:rFonts w:ascii="ˎ̥" w:eastAsia="宋体" w:hAnsi="ˎ̥" w:cs="Arial"/>
                      <w:color w:val="000000"/>
                      <w:kern w:val="0"/>
                      <w:szCs w:val="21"/>
                    </w:rPr>
                  </w:pPr>
                  <w:r w:rsidRPr="00D00C68">
                    <w:rPr>
                      <w:rFonts w:ascii="ˎ̥" w:eastAsia="宋体" w:hAnsi="ˎ̥" w:cs="Arial"/>
                      <w:color w:val="000000"/>
                      <w:kern w:val="0"/>
                      <w:szCs w:val="21"/>
                    </w:rPr>
                    <w:t xml:space="preserve">　　第四十一条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违反本条例第三十四条有关医疗器械广告规定的，由工商行政管理部门依照国家有关法律、法规进行处理。</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第四十二条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违反本条例规定，医疗机构使用无产品注册证书、无合格证明、过期、失效、淘汰的医疗器械的，或者从无《医疗器械生产企业许可证》、《医疗器械经营企业许可证》的企业购进医疗器械的</w:t>
                  </w:r>
                  <w:r w:rsidRPr="00D00C68">
                    <w:rPr>
                      <w:rFonts w:ascii="ˎ̥" w:eastAsia="宋体" w:hAnsi="ˎ̥" w:cs="Arial"/>
                      <w:color w:val="000000"/>
                      <w:kern w:val="0"/>
                      <w:szCs w:val="21"/>
                    </w:rPr>
                    <w:t>,</w:t>
                  </w:r>
                  <w:r w:rsidRPr="00D00C68">
                    <w:rPr>
                      <w:rFonts w:ascii="ˎ̥" w:eastAsia="宋体" w:hAnsi="ˎ̥" w:cs="Arial"/>
                      <w:color w:val="000000"/>
                      <w:kern w:val="0"/>
                      <w:szCs w:val="21"/>
                    </w:rPr>
                    <w:t>由县级以上人民政府药品监督管理部门责令改正，给予警告，没收违法使用的产品和违法所得，违法所得</w:t>
                  </w:r>
                  <w:r w:rsidRPr="00D00C68">
                    <w:rPr>
                      <w:rFonts w:ascii="ˎ̥" w:eastAsia="宋体" w:hAnsi="ˎ̥" w:cs="Arial"/>
                      <w:color w:val="000000"/>
                      <w:kern w:val="0"/>
                      <w:szCs w:val="21"/>
                    </w:rPr>
                    <w:t>5000</w:t>
                  </w:r>
                  <w:r w:rsidRPr="00D00C68">
                    <w:rPr>
                      <w:rFonts w:ascii="ˎ̥" w:eastAsia="宋体" w:hAnsi="ˎ̥" w:cs="Arial"/>
                      <w:color w:val="000000"/>
                      <w:kern w:val="0"/>
                      <w:szCs w:val="21"/>
                    </w:rPr>
                    <w:t>元以上的，并处违法所得</w:t>
                  </w:r>
                  <w:r w:rsidRPr="00D00C68">
                    <w:rPr>
                      <w:rFonts w:ascii="ˎ̥" w:eastAsia="宋体" w:hAnsi="ˎ̥" w:cs="Arial"/>
                      <w:color w:val="000000"/>
                      <w:kern w:val="0"/>
                      <w:szCs w:val="21"/>
                    </w:rPr>
                    <w:t>2</w:t>
                  </w:r>
                  <w:r w:rsidRPr="00D00C68">
                    <w:rPr>
                      <w:rFonts w:ascii="ˎ̥" w:eastAsia="宋体" w:hAnsi="ˎ̥" w:cs="Arial"/>
                      <w:color w:val="000000"/>
                      <w:kern w:val="0"/>
                      <w:szCs w:val="21"/>
                    </w:rPr>
                    <w:t>倍以上</w:t>
                  </w:r>
                  <w:r w:rsidRPr="00D00C68">
                    <w:rPr>
                      <w:rFonts w:ascii="ˎ̥" w:eastAsia="宋体" w:hAnsi="ˎ̥" w:cs="Arial"/>
                      <w:color w:val="000000"/>
                      <w:kern w:val="0"/>
                      <w:szCs w:val="21"/>
                    </w:rPr>
                    <w:t>5</w:t>
                  </w:r>
                  <w:r w:rsidRPr="00D00C68">
                    <w:rPr>
                      <w:rFonts w:ascii="ˎ̥" w:eastAsia="宋体" w:hAnsi="ˎ̥" w:cs="Arial"/>
                      <w:color w:val="000000"/>
                      <w:kern w:val="0"/>
                      <w:szCs w:val="21"/>
                    </w:rPr>
                    <w:t>倍以下的罚款；没有违法所得或者违法所得不足</w:t>
                  </w:r>
                  <w:r w:rsidRPr="00D00C68">
                    <w:rPr>
                      <w:rFonts w:ascii="ˎ̥" w:eastAsia="宋体" w:hAnsi="ˎ̥" w:cs="Arial"/>
                      <w:color w:val="000000"/>
                      <w:kern w:val="0"/>
                      <w:szCs w:val="21"/>
                    </w:rPr>
                    <w:t>5000</w:t>
                  </w:r>
                  <w:r w:rsidRPr="00D00C68">
                    <w:rPr>
                      <w:rFonts w:ascii="ˎ̥" w:eastAsia="宋体" w:hAnsi="ˎ̥" w:cs="Arial"/>
                      <w:color w:val="000000"/>
                      <w:kern w:val="0"/>
                      <w:szCs w:val="21"/>
                    </w:rPr>
                    <w:t>元的，并处</w:t>
                  </w:r>
                  <w:r w:rsidRPr="00D00C68">
                    <w:rPr>
                      <w:rFonts w:ascii="ˎ̥" w:eastAsia="宋体" w:hAnsi="ˎ̥" w:cs="Arial"/>
                      <w:color w:val="000000"/>
                      <w:kern w:val="0"/>
                      <w:szCs w:val="21"/>
                    </w:rPr>
                    <w:t>5000</w:t>
                  </w:r>
                  <w:r w:rsidRPr="00D00C68">
                    <w:rPr>
                      <w:rFonts w:ascii="ˎ̥" w:eastAsia="宋体" w:hAnsi="ˎ̥" w:cs="Arial"/>
                      <w:color w:val="000000"/>
                      <w:kern w:val="0"/>
                      <w:szCs w:val="21"/>
                    </w:rPr>
                    <w:t>元以上</w:t>
                  </w:r>
                  <w:r w:rsidRPr="00D00C68">
                    <w:rPr>
                      <w:rFonts w:ascii="ˎ̥" w:eastAsia="宋体" w:hAnsi="ˎ̥" w:cs="Arial"/>
                      <w:color w:val="000000"/>
                      <w:kern w:val="0"/>
                      <w:szCs w:val="21"/>
                    </w:rPr>
                    <w:t>2</w:t>
                  </w:r>
                  <w:r w:rsidRPr="00D00C68">
                    <w:rPr>
                      <w:rFonts w:ascii="ˎ̥" w:eastAsia="宋体" w:hAnsi="ˎ̥" w:cs="Arial"/>
                      <w:color w:val="000000"/>
                      <w:kern w:val="0"/>
                      <w:szCs w:val="21"/>
                    </w:rPr>
                    <w:t>万元以下的罚款；对主管人员和其他直接责任人员依法给予纪律处分；构成犯罪的，依法追究刑事责任。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第四十三条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违反本条例规定，医疗机构重复使用一次性使用的医疗器械的，或者对应当销毁未进行销毁的，由县级以上人民政府药品监督管理部门责令改正，给予警告</w:t>
                  </w:r>
                  <w:r w:rsidRPr="00D00C68">
                    <w:rPr>
                      <w:rFonts w:ascii="ˎ̥" w:eastAsia="宋体" w:hAnsi="ˎ̥" w:cs="Arial"/>
                      <w:color w:val="000000"/>
                      <w:kern w:val="0"/>
                      <w:szCs w:val="21"/>
                    </w:rPr>
                    <w:t>,</w:t>
                  </w:r>
                  <w:r w:rsidRPr="00D00C68">
                    <w:rPr>
                      <w:rFonts w:ascii="ˎ̥" w:eastAsia="宋体" w:hAnsi="ˎ̥" w:cs="Arial"/>
                      <w:color w:val="000000"/>
                      <w:kern w:val="0"/>
                      <w:szCs w:val="21"/>
                    </w:rPr>
                    <w:t>可以处</w:t>
                  </w:r>
                  <w:r w:rsidRPr="00D00C68">
                    <w:rPr>
                      <w:rFonts w:ascii="ˎ̥" w:eastAsia="宋体" w:hAnsi="ˎ̥" w:cs="Arial"/>
                      <w:color w:val="000000"/>
                      <w:kern w:val="0"/>
                      <w:szCs w:val="21"/>
                    </w:rPr>
                    <w:t>5000</w:t>
                  </w:r>
                  <w:r w:rsidRPr="00D00C68">
                    <w:rPr>
                      <w:rFonts w:ascii="ˎ̥" w:eastAsia="宋体" w:hAnsi="ˎ̥" w:cs="Arial"/>
                      <w:color w:val="000000"/>
                      <w:kern w:val="0"/>
                      <w:szCs w:val="21"/>
                    </w:rPr>
                    <w:t>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万元以下的罚款；情节严重的，可以对医疗机构处</w:t>
                  </w:r>
                  <w:r w:rsidRPr="00D00C68">
                    <w:rPr>
                      <w:rFonts w:ascii="ˎ̥" w:eastAsia="宋体" w:hAnsi="ˎ̥" w:cs="Arial"/>
                      <w:color w:val="000000"/>
                      <w:kern w:val="0"/>
                      <w:szCs w:val="21"/>
                    </w:rPr>
                    <w:t>3</w:t>
                  </w:r>
                  <w:r w:rsidRPr="00D00C68">
                    <w:rPr>
                      <w:rFonts w:ascii="ˎ̥" w:eastAsia="宋体" w:hAnsi="ˎ̥" w:cs="Arial"/>
                      <w:color w:val="000000"/>
                      <w:kern w:val="0"/>
                      <w:szCs w:val="21"/>
                    </w:rPr>
                    <w:t>万元以上</w:t>
                  </w:r>
                  <w:r w:rsidRPr="00D00C68">
                    <w:rPr>
                      <w:rFonts w:ascii="ˎ̥" w:eastAsia="宋体" w:hAnsi="ˎ̥" w:cs="Arial"/>
                      <w:color w:val="000000"/>
                      <w:kern w:val="0"/>
                      <w:szCs w:val="21"/>
                    </w:rPr>
                    <w:t>5</w:t>
                  </w:r>
                  <w:r w:rsidRPr="00D00C68">
                    <w:rPr>
                      <w:rFonts w:ascii="ˎ̥" w:eastAsia="宋体" w:hAnsi="ˎ̥" w:cs="Arial"/>
                      <w:color w:val="000000"/>
                      <w:kern w:val="0"/>
                      <w:szCs w:val="21"/>
                    </w:rPr>
                    <w:t>万元以下的罚款，对主管人员和其他直接责任人员依法给予纪律处分；构成犯罪的，依法追究刑事责任。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第四十四条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违反本条例规定，承担医疗器械临床试用或者临床验证的医疗机构提供虚假报告的，由省级以上人民政府药品监督管理部门责令改正，给予警告，可以处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万元以下罚款；情节严重的，撤销其临床试用或者临床验证资格，对主管人员和其他直接责任人员依法给予纪律处分；构成犯罪的，依法追究刑事责任。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t xml:space="preserve">　　第四十五条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违反本条例规定，医疗器械检测机构及其人员从事或者参与同检测有关的医疗器械的研制、生产、经营、技术咨询的，或者出具虚假检测报告的，由省级以上人民政府药品监督管理部门责令改正，给予警告，并处</w:t>
                  </w:r>
                  <w:r w:rsidRPr="00D00C68">
                    <w:rPr>
                      <w:rFonts w:ascii="ˎ̥" w:eastAsia="宋体" w:hAnsi="ˎ̥" w:cs="Arial"/>
                      <w:color w:val="000000"/>
                      <w:kern w:val="0"/>
                      <w:szCs w:val="21"/>
                    </w:rPr>
                    <w:t>1</w:t>
                  </w:r>
                  <w:r w:rsidRPr="00D00C68">
                    <w:rPr>
                      <w:rFonts w:ascii="ˎ̥" w:eastAsia="宋体" w:hAnsi="ˎ̥" w:cs="Arial"/>
                      <w:color w:val="000000"/>
                      <w:kern w:val="0"/>
                      <w:szCs w:val="21"/>
                    </w:rPr>
                    <w:t>万元以上</w:t>
                  </w:r>
                  <w:r w:rsidRPr="00D00C68">
                    <w:rPr>
                      <w:rFonts w:ascii="ˎ̥" w:eastAsia="宋体" w:hAnsi="ˎ̥" w:cs="Arial"/>
                      <w:color w:val="000000"/>
                      <w:kern w:val="0"/>
                      <w:szCs w:val="21"/>
                    </w:rPr>
                    <w:t>3</w:t>
                  </w:r>
                  <w:r w:rsidRPr="00D00C68">
                    <w:rPr>
                      <w:rFonts w:ascii="ˎ̥" w:eastAsia="宋体" w:hAnsi="ˎ̥" w:cs="Arial"/>
                      <w:color w:val="000000"/>
                      <w:kern w:val="0"/>
                      <w:szCs w:val="21"/>
                    </w:rPr>
                    <w:t>万元以下的罚款；情节严重的，由国务院药品监督管理部门撤销该检测机构的检测资格，对主管人员和其他直接责任人员依法给予纪律处分；构成犯罪的，依法追究刑事责任。</w:t>
                  </w:r>
                </w:p>
                <w:p w:rsidR="00D00C68" w:rsidRPr="00D00C68" w:rsidRDefault="00D00C68" w:rsidP="00FC6CAB">
                  <w:pPr>
                    <w:widowControl/>
                    <w:spacing w:before="100" w:beforeAutospacing="1" w:after="100" w:afterAutospacing="1" w:line="120" w:lineRule="atLeast"/>
                    <w:ind w:leftChars="342" w:left="718" w:rightChars="382" w:right="802"/>
                    <w:jc w:val="left"/>
                    <w:rPr>
                      <w:rFonts w:ascii="ˎ̥" w:eastAsia="宋体" w:hAnsi="ˎ̥" w:cs="Arial"/>
                      <w:color w:val="000000"/>
                      <w:kern w:val="0"/>
                      <w:szCs w:val="21"/>
                    </w:rPr>
                  </w:pPr>
                  <w:r w:rsidRPr="00D00C68">
                    <w:rPr>
                      <w:rFonts w:ascii="ˎ̥" w:eastAsia="宋体" w:hAnsi="ˎ̥" w:cs="Arial"/>
                      <w:color w:val="000000"/>
                      <w:kern w:val="0"/>
                      <w:szCs w:val="21"/>
                    </w:rPr>
                    <w:lastRenderedPageBreak/>
                    <w:t xml:space="preserve">　　第四十六条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违反本条例规定，医疗器械监督管理人员滥用职权、徇私舞弊、玩忽职守，构成犯罪的，依法追究刑事责任；尚不构成犯罪的，依法给予行政处分。</w:t>
                  </w:r>
                </w:p>
                <w:p w:rsidR="00D00C68" w:rsidRPr="00D00C68" w:rsidRDefault="00D00C68" w:rsidP="00FC6CAB">
                  <w:pPr>
                    <w:widowControl/>
                    <w:spacing w:before="100" w:beforeAutospacing="1" w:after="100" w:afterAutospacing="1" w:line="120" w:lineRule="atLeast"/>
                    <w:ind w:leftChars="342" w:left="718" w:rightChars="428" w:right="899"/>
                    <w:jc w:val="center"/>
                    <w:rPr>
                      <w:rFonts w:ascii="ˎ̥" w:eastAsia="宋体" w:hAnsi="ˎ̥" w:cs="Arial"/>
                      <w:color w:val="000000"/>
                      <w:kern w:val="0"/>
                      <w:szCs w:val="21"/>
                    </w:rPr>
                  </w:pPr>
                  <w:r w:rsidRPr="00D00C68">
                    <w:rPr>
                      <w:rFonts w:ascii="ˎ̥" w:eastAsia="宋体" w:hAnsi="ˎ̥" w:cs="Arial"/>
                      <w:color w:val="000000"/>
                      <w:kern w:val="0"/>
                      <w:szCs w:val="21"/>
                    </w:rPr>
                    <w:t>第六章</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附则</w:t>
                  </w:r>
                  <w:r w:rsidRPr="00D00C68">
                    <w:rPr>
                      <w:rFonts w:ascii="ˎ̥" w:eastAsia="宋体" w:hAnsi="ˎ̥" w:cs="Arial"/>
                      <w:color w:val="000000"/>
                      <w:kern w:val="0"/>
                      <w:szCs w:val="21"/>
                    </w:rPr>
                    <w:br/>
                  </w:r>
                  <w:r w:rsidRPr="00D00C68">
                    <w:rPr>
                      <w:rFonts w:ascii="ˎ̥" w:eastAsia="宋体" w:hAnsi="ˎ̥" w:cs="Arial"/>
                      <w:color w:val="000000"/>
                      <w:kern w:val="0"/>
                      <w:szCs w:val="21"/>
                    </w:rPr>
                    <w:t xml:space="preserve">　　第四十七条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非营利的避孕医疗器械产品的管理办法</w:t>
                  </w:r>
                  <w:r w:rsidRPr="00D00C68">
                    <w:rPr>
                      <w:rFonts w:ascii="ˎ̥" w:eastAsia="宋体" w:hAnsi="ˎ̥" w:cs="Arial"/>
                      <w:color w:val="000000"/>
                      <w:kern w:val="0"/>
                      <w:szCs w:val="21"/>
                    </w:rPr>
                    <w:t>,</w:t>
                  </w:r>
                  <w:r w:rsidRPr="00D00C68">
                    <w:rPr>
                      <w:rFonts w:ascii="ˎ̥" w:eastAsia="宋体" w:hAnsi="ˎ̥" w:cs="Arial"/>
                      <w:color w:val="000000"/>
                      <w:kern w:val="0"/>
                      <w:szCs w:val="21"/>
                    </w:rPr>
                    <w:t>由国务院药品监督管理部门会同国务院有关部门另行制定。</w:t>
                  </w:r>
                </w:p>
                <w:p w:rsidR="00D00C68" w:rsidRPr="00D00C68" w:rsidRDefault="00D00C68" w:rsidP="00FC6CAB">
                  <w:pPr>
                    <w:widowControl/>
                    <w:spacing w:before="100" w:beforeAutospacing="1" w:after="100" w:afterAutospacing="1" w:line="120" w:lineRule="atLeast"/>
                    <w:ind w:leftChars="342" w:left="718"/>
                    <w:jc w:val="left"/>
                    <w:rPr>
                      <w:rFonts w:ascii="ˎ̥" w:eastAsia="宋体" w:hAnsi="ˎ̥" w:cs="Arial"/>
                      <w:color w:val="000000"/>
                      <w:kern w:val="0"/>
                      <w:szCs w:val="21"/>
                    </w:rPr>
                  </w:pPr>
                  <w:r w:rsidRPr="00D00C68">
                    <w:rPr>
                      <w:rFonts w:ascii="ˎ̥" w:eastAsia="宋体" w:hAnsi="ˎ̥" w:cs="Arial"/>
                      <w:color w:val="000000"/>
                      <w:kern w:val="0"/>
                      <w:szCs w:val="21"/>
                    </w:rPr>
                    <w:t xml:space="preserve">　　第四十八条</w:t>
                  </w:r>
                  <w:r w:rsidRPr="00D00C68">
                    <w:rPr>
                      <w:rFonts w:ascii="ˎ̥" w:eastAsia="宋体" w:hAnsi="ˎ̥" w:cs="Arial"/>
                      <w:color w:val="000000"/>
                      <w:kern w:val="0"/>
                      <w:szCs w:val="21"/>
                    </w:rPr>
                    <w:t xml:space="preserve">  </w:t>
                  </w:r>
                  <w:r w:rsidRPr="00D00C68">
                    <w:rPr>
                      <w:rFonts w:ascii="ˎ̥" w:eastAsia="宋体" w:hAnsi="ˎ̥" w:cs="Arial"/>
                      <w:color w:val="000000"/>
                      <w:kern w:val="0"/>
                      <w:szCs w:val="21"/>
                    </w:rPr>
                    <w:t>本条例自</w:t>
                  </w:r>
                  <w:r w:rsidRPr="00D00C68">
                    <w:rPr>
                      <w:rFonts w:ascii="ˎ̥" w:eastAsia="宋体" w:hAnsi="ˎ̥" w:cs="Arial"/>
                      <w:color w:val="000000"/>
                      <w:kern w:val="0"/>
                      <w:szCs w:val="21"/>
                    </w:rPr>
                    <w:t>2000</w:t>
                  </w:r>
                  <w:r w:rsidRPr="00D00C68">
                    <w:rPr>
                      <w:rFonts w:ascii="ˎ̥" w:eastAsia="宋体" w:hAnsi="ˎ̥" w:cs="Arial"/>
                      <w:color w:val="000000"/>
                      <w:kern w:val="0"/>
                      <w:szCs w:val="21"/>
                    </w:rPr>
                    <w:t>年</w:t>
                  </w:r>
                  <w:r w:rsidRPr="00D00C68">
                    <w:rPr>
                      <w:rFonts w:ascii="ˎ̥" w:eastAsia="宋体" w:hAnsi="ˎ̥" w:cs="Arial"/>
                      <w:color w:val="000000"/>
                      <w:kern w:val="0"/>
                      <w:szCs w:val="21"/>
                    </w:rPr>
                    <w:t>4</w:t>
                  </w:r>
                  <w:r w:rsidRPr="00D00C68">
                    <w:rPr>
                      <w:rFonts w:ascii="ˎ̥" w:eastAsia="宋体" w:hAnsi="ˎ̥" w:cs="Arial"/>
                      <w:color w:val="000000"/>
                      <w:kern w:val="0"/>
                      <w:szCs w:val="21"/>
                    </w:rPr>
                    <w:t>月</w:t>
                  </w:r>
                  <w:r w:rsidRPr="00D00C68">
                    <w:rPr>
                      <w:rFonts w:ascii="ˎ̥" w:eastAsia="宋体" w:hAnsi="ˎ̥" w:cs="Arial"/>
                      <w:color w:val="000000"/>
                      <w:kern w:val="0"/>
                      <w:szCs w:val="21"/>
                    </w:rPr>
                    <w:t>1</w:t>
                  </w:r>
                  <w:r w:rsidRPr="00D00C68">
                    <w:rPr>
                      <w:rFonts w:ascii="ˎ̥" w:eastAsia="宋体" w:hAnsi="ˎ̥" w:cs="Arial"/>
                      <w:color w:val="000000"/>
                      <w:kern w:val="0"/>
                      <w:szCs w:val="21"/>
                    </w:rPr>
                    <w:t>日起施行</w:t>
                  </w:r>
                </w:p>
              </w:tc>
            </w:tr>
          </w:tbl>
          <w:p w:rsidR="00D00C68" w:rsidRDefault="00D00C68" w:rsidP="00FC6CAB">
            <w:pPr>
              <w:widowControl/>
              <w:spacing w:line="120" w:lineRule="atLeast"/>
              <w:jc w:val="center"/>
              <w:rPr>
                <w:rFonts w:ascii="ˎ̥" w:eastAsia="宋体" w:hAnsi="ˎ̥" w:cs="Arial" w:hint="eastAsia"/>
                <w:kern w:val="0"/>
                <w:szCs w:val="21"/>
              </w:rPr>
            </w:pPr>
          </w:p>
          <w:p w:rsidR="00E9708F" w:rsidRDefault="00E9708F" w:rsidP="00E9708F">
            <w:pPr>
              <w:widowControl/>
              <w:spacing w:line="120" w:lineRule="atLeast"/>
              <w:rPr>
                <w:rFonts w:ascii="ˎ̥" w:eastAsia="宋体" w:hAnsi="ˎ̥" w:cs="Arial" w:hint="eastAsia"/>
                <w:kern w:val="0"/>
                <w:szCs w:val="21"/>
              </w:rPr>
            </w:pPr>
            <w:r>
              <w:rPr>
                <w:rFonts w:ascii="ˎ̥" w:eastAsia="宋体" w:hAnsi="ˎ̥" w:cs="Arial" w:hint="eastAsia"/>
                <w:kern w:val="0"/>
                <w:szCs w:val="21"/>
              </w:rPr>
              <w:t xml:space="preserve">          </w:t>
            </w:r>
            <w:r>
              <w:rPr>
                <w:rFonts w:ascii="ˎ̥" w:eastAsia="宋体" w:hAnsi="ˎ̥" w:cs="Arial" w:hint="eastAsia"/>
                <w:kern w:val="0"/>
                <w:szCs w:val="21"/>
              </w:rPr>
              <w:t>信息来源：</w:t>
            </w:r>
            <w:hyperlink r:id="rId7" w:history="1">
              <w:r w:rsidRPr="009A37E7">
                <w:rPr>
                  <w:rStyle w:val="a6"/>
                  <w:rFonts w:ascii="ˎ̥" w:eastAsia="宋体" w:hAnsi="ˎ̥" w:cs="Arial"/>
                  <w:kern w:val="0"/>
                  <w:szCs w:val="21"/>
                </w:rPr>
                <w:t>http://www.sfda.gov.cn/WS01/CL0784/16570.html</w:t>
              </w:r>
            </w:hyperlink>
          </w:p>
          <w:p w:rsidR="00E9708F" w:rsidRPr="00D00C68" w:rsidRDefault="00E9708F" w:rsidP="00E9708F">
            <w:pPr>
              <w:widowControl/>
              <w:spacing w:line="120" w:lineRule="atLeast"/>
              <w:rPr>
                <w:rFonts w:ascii="ˎ̥" w:eastAsia="宋体" w:hAnsi="ˎ̥" w:cs="Arial"/>
                <w:kern w:val="0"/>
                <w:szCs w:val="21"/>
              </w:rPr>
            </w:pPr>
          </w:p>
        </w:tc>
      </w:tr>
    </w:tbl>
    <w:p w:rsidR="002F081A" w:rsidRPr="00FC6CAB" w:rsidRDefault="002F081A" w:rsidP="00FC6CAB">
      <w:pPr>
        <w:spacing w:line="120" w:lineRule="atLeast"/>
        <w:rPr>
          <w:szCs w:val="21"/>
        </w:rPr>
      </w:pPr>
    </w:p>
    <w:sectPr w:rsidR="002F081A" w:rsidRPr="00FC6CAB" w:rsidSect="002F0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B3" w:rsidRDefault="00F14CB3" w:rsidP="00D00C68">
      <w:r>
        <w:separator/>
      </w:r>
    </w:p>
  </w:endnote>
  <w:endnote w:type="continuationSeparator" w:id="0">
    <w:p w:rsidR="00F14CB3" w:rsidRDefault="00F14CB3" w:rsidP="00D00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B3" w:rsidRDefault="00F14CB3" w:rsidP="00D00C68">
      <w:r>
        <w:separator/>
      </w:r>
    </w:p>
  </w:footnote>
  <w:footnote w:type="continuationSeparator" w:id="0">
    <w:p w:rsidR="00F14CB3" w:rsidRDefault="00F14CB3" w:rsidP="00D00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C68"/>
    <w:rsid w:val="00004882"/>
    <w:rsid w:val="0002326C"/>
    <w:rsid w:val="00034FCF"/>
    <w:rsid w:val="00042ABD"/>
    <w:rsid w:val="00043EE4"/>
    <w:rsid w:val="0005047D"/>
    <w:rsid w:val="000537FD"/>
    <w:rsid w:val="0006104B"/>
    <w:rsid w:val="000930B7"/>
    <w:rsid w:val="0009516F"/>
    <w:rsid w:val="000A7998"/>
    <w:rsid w:val="000B12A9"/>
    <w:rsid w:val="000B3DD0"/>
    <w:rsid w:val="000B4EDE"/>
    <w:rsid w:val="000B57F1"/>
    <w:rsid w:val="000C34CD"/>
    <w:rsid w:val="000D22DF"/>
    <w:rsid w:val="000D4AF8"/>
    <w:rsid w:val="000D77BC"/>
    <w:rsid w:val="000E6C84"/>
    <w:rsid w:val="000F2986"/>
    <w:rsid w:val="000F55C8"/>
    <w:rsid w:val="001108AE"/>
    <w:rsid w:val="00115E81"/>
    <w:rsid w:val="001214F7"/>
    <w:rsid w:val="001278F0"/>
    <w:rsid w:val="00136597"/>
    <w:rsid w:val="001431FF"/>
    <w:rsid w:val="00147225"/>
    <w:rsid w:val="0015134A"/>
    <w:rsid w:val="001649A7"/>
    <w:rsid w:val="00176881"/>
    <w:rsid w:val="00180AF7"/>
    <w:rsid w:val="00185B10"/>
    <w:rsid w:val="00190097"/>
    <w:rsid w:val="00197640"/>
    <w:rsid w:val="001A07BB"/>
    <w:rsid w:val="001A1FCD"/>
    <w:rsid w:val="001A398D"/>
    <w:rsid w:val="001C0FF4"/>
    <w:rsid w:val="001D6427"/>
    <w:rsid w:val="001D79FA"/>
    <w:rsid w:val="00205A59"/>
    <w:rsid w:val="002078CB"/>
    <w:rsid w:val="002209CC"/>
    <w:rsid w:val="00224E80"/>
    <w:rsid w:val="00231982"/>
    <w:rsid w:val="002376B3"/>
    <w:rsid w:val="00244F71"/>
    <w:rsid w:val="00255372"/>
    <w:rsid w:val="00255D3D"/>
    <w:rsid w:val="00266475"/>
    <w:rsid w:val="00274995"/>
    <w:rsid w:val="00285C20"/>
    <w:rsid w:val="002B7BAF"/>
    <w:rsid w:val="002C091F"/>
    <w:rsid w:val="002D1F2F"/>
    <w:rsid w:val="002D792B"/>
    <w:rsid w:val="002F081A"/>
    <w:rsid w:val="002F5942"/>
    <w:rsid w:val="002F5CDB"/>
    <w:rsid w:val="002F646E"/>
    <w:rsid w:val="002F78FA"/>
    <w:rsid w:val="00300AFB"/>
    <w:rsid w:val="00310292"/>
    <w:rsid w:val="003233C5"/>
    <w:rsid w:val="00326812"/>
    <w:rsid w:val="003300D2"/>
    <w:rsid w:val="00331938"/>
    <w:rsid w:val="00336163"/>
    <w:rsid w:val="0033787C"/>
    <w:rsid w:val="00340BB7"/>
    <w:rsid w:val="00354678"/>
    <w:rsid w:val="00355B62"/>
    <w:rsid w:val="00393CDE"/>
    <w:rsid w:val="00397715"/>
    <w:rsid w:val="003A03C9"/>
    <w:rsid w:val="003A15BF"/>
    <w:rsid w:val="003B7D18"/>
    <w:rsid w:val="003C0391"/>
    <w:rsid w:val="003C6F2A"/>
    <w:rsid w:val="003E4551"/>
    <w:rsid w:val="003F75D9"/>
    <w:rsid w:val="004641DC"/>
    <w:rsid w:val="004652DC"/>
    <w:rsid w:val="0047003F"/>
    <w:rsid w:val="00480F21"/>
    <w:rsid w:val="00486545"/>
    <w:rsid w:val="004954DC"/>
    <w:rsid w:val="0049591F"/>
    <w:rsid w:val="004A233C"/>
    <w:rsid w:val="004A2E59"/>
    <w:rsid w:val="004A6435"/>
    <w:rsid w:val="004B0B8B"/>
    <w:rsid w:val="004B12EA"/>
    <w:rsid w:val="004C0E8D"/>
    <w:rsid w:val="004C272B"/>
    <w:rsid w:val="004D12CD"/>
    <w:rsid w:val="004E2162"/>
    <w:rsid w:val="004E2B72"/>
    <w:rsid w:val="004E76DF"/>
    <w:rsid w:val="004F0A5D"/>
    <w:rsid w:val="004F4CA5"/>
    <w:rsid w:val="004F6F4A"/>
    <w:rsid w:val="0050586B"/>
    <w:rsid w:val="005067E4"/>
    <w:rsid w:val="005309D9"/>
    <w:rsid w:val="00532525"/>
    <w:rsid w:val="00553547"/>
    <w:rsid w:val="00556AC0"/>
    <w:rsid w:val="00563979"/>
    <w:rsid w:val="00564A8E"/>
    <w:rsid w:val="00574E49"/>
    <w:rsid w:val="00582714"/>
    <w:rsid w:val="00593A5A"/>
    <w:rsid w:val="00594A97"/>
    <w:rsid w:val="005A2B10"/>
    <w:rsid w:val="005A6DBA"/>
    <w:rsid w:val="005C0DC0"/>
    <w:rsid w:val="005C19FF"/>
    <w:rsid w:val="005C452E"/>
    <w:rsid w:val="005E7EED"/>
    <w:rsid w:val="005F076A"/>
    <w:rsid w:val="005F601B"/>
    <w:rsid w:val="00603377"/>
    <w:rsid w:val="00607028"/>
    <w:rsid w:val="00615C1C"/>
    <w:rsid w:val="00624021"/>
    <w:rsid w:val="006301C4"/>
    <w:rsid w:val="00630B9F"/>
    <w:rsid w:val="0066673E"/>
    <w:rsid w:val="006768F5"/>
    <w:rsid w:val="006804AF"/>
    <w:rsid w:val="00691FD2"/>
    <w:rsid w:val="00692503"/>
    <w:rsid w:val="006A0417"/>
    <w:rsid w:val="006B2866"/>
    <w:rsid w:val="006B4911"/>
    <w:rsid w:val="006C5B92"/>
    <w:rsid w:val="006D33BB"/>
    <w:rsid w:val="006D60E7"/>
    <w:rsid w:val="006E0477"/>
    <w:rsid w:val="006E739E"/>
    <w:rsid w:val="006E748A"/>
    <w:rsid w:val="006F190E"/>
    <w:rsid w:val="006F21F6"/>
    <w:rsid w:val="00706A6F"/>
    <w:rsid w:val="00710E4C"/>
    <w:rsid w:val="00715F59"/>
    <w:rsid w:val="0071691B"/>
    <w:rsid w:val="00716C30"/>
    <w:rsid w:val="00722D51"/>
    <w:rsid w:val="007318CF"/>
    <w:rsid w:val="007354D1"/>
    <w:rsid w:val="0074049C"/>
    <w:rsid w:val="00741126"/>
    <w:rsid w:val="00756C70"/>
    <w:rsid w:val="007652DB"/>
    <w:rsid w:val="00766137"/>
    <w:rsid w:val="00766FAD"/>
    <w:rsid w:val="00785EDF"/>
    <w:rsid w:val="007A5B43"/>
    <w:rsid w:val="007C6030"/>
    <w:rsid w:val="007C744F"/>
    <w:rsid w:val="007D427C"/>
    <w:rsid w:val="007D6CCA"/>
    <w:rsid w:val="007E421D"/>
    <w:rsid w:val="007E5419"/>
    <w:rsid w:val="007E7A5D"/>
    <w:rsid w:val="007F4B0C"/>
    <w:rsid w:val="007F4B78"/>
    <w:rsid w:val="007F72E7"/>
    <w:rsid w:val="00805D84"/>
    <w:rsid w:val="008063D1"/>
    <w:rsid w:val="00811CD1"/>
    <w:rsid w:val="008203F8"/>
    <w:rsid w:val="0082291F"/>
    <w:rsid w:val="008327E9"/>
    <w:rsid w:val="00834818"/>
    <w:rsid w:val="008425DB"/>
    <w:rsid w:val="008526AC"/>
    <w:rsid w:val="00861457"/>
    <w:rsid w:val="00862487"/>
    <w:rsid w:val="0086250D"/>
    <w:rsid w:val="0087007A"/>
    <w:rsid w:val="00873843"/>
    <w:rsid w:val="00885484"/>
    <w:rsid w:val="008942D0"/>
    <w:rsid w:val="008A493E"/>
    <w:rsid w:val="008A7FF9"/>
    <w:rsid w:val="008B160E"/>
    <w:rsid w:val="008B779A"/>
    <w:rsid w:val="008C07DA"/>
    <w:rsid w:val="008C400E"/>
    <w:rsid w:val="008E1447"/>
    <w:rsid w:val="008E2C42"/>
    <w:rsid w:val="008E4FD7"/>
    <w:rsid w:val="008E602A"/>
    <w:rsid w:val="008F0FCB"/>
    <w:rsid w:val="008F3CD4"/>
    <w:rsid w:val="00910A9E"/>
    <w:rsid w:val="00943B17"/>
    <w:rsid w:val="00945883"/>
    <w:rsid w:val="00952A7F"/>
    <w:rsid w:val="00955551"/>
    <w:rsid w:val="00960064"/>
    <w:rsid w:val="009631C6"/>
    <w:rsid w:val="00964FBE"/>
    <w:rsid w:val="00965076"/>
    <w:rsid w:val="00974C57"/>
    <w:rsid w:val="009801AD"/>
    <w:rsid w:val="00980273"/>
    <w:rsid w:val="009904FD"/>
    <w:rsid w:val="009926A1"/>
    <w:rsid w:val="00993B17"/>
    <w:rsid w:val="009A09C5"/>
    <w:rsid w:val="009A4780"/>
    <w:rsid w:val="009A48F6"/>
    <w:rsid w:val="009B2E86"/>
    <w:rsid w:val="009C2245"/>
    <w:rsid w:val="009D087B"/>
    <w:rsid w:val="009D188F"/>
    <w:rsid w:val="009D3A5F"/>
    <w:rsid w:val="009D5399"/>
    <w:rsid w:val="009F27C9"/>
    <w:rsid w:val="009F456D"/>
    <w:rsid w:val="009F4BA6"/>
    <w:rsid w:val="009F7223"/>
    <w:rsid w:val="00A1600D"/>
    <w:rsid w:val="00A20D31"/>
    <w:rsid w:val="00A35FE8"/>
    <w:rsid w:val="00A40548"/>
    <w:rsid w:val="00A40750"/>
    <w:rsid w:val="00A42B44"/>
    <w:rsid w:val="00A55F4F"/>
    <w:rsid w:val="00A60475"/>
    <w:rsid w:val="00A705C1"/>
    <w:rsid w:val="00A737A3"/>
    <w:rsid w:val="00A77644"/>
    <w:rsid w:val="00A804A6"/>
    <w:rsid w:val="00A87C30"/>
    <w:rsid w:val="00A916C7"/>
    <w:rsid w:val="00A9206B"/>
    <w:rsid w:val="00AA1D9B"/>
    <w:rsid w:val="00AA608F"/>
    <w:rsid w:val="00AC489E"/>
    <w:rsid w:val="00AC7A79"/>
    <w:rsid w:val="00AD3320"/>
    <w:rsid w:val="00AE6AE9"/>
    <w:rsid w:val="00B06512"/>
    <w:rsid w:val="00B06D8B"/>
    <w:rsid w:val="00B23CE3"/>
    <w:rsid w:val="00B2506B"/>
    <w:rsid w:val="00B33257"/>
    <w:rsid w:val="00B527ED"/>
    <w:rsid w:val="00B54BDF"/>
    <w:rsid w:val="00B63A30"/>
    <w:rsid w:val="00B65036"/>
    <w:rsid w:val="00B807A9"/>
    <w:rsid w:val="00B90762"/>
    <w:rsid w:val="00B94E11"/>
    <w:rsid w:val="00BB6AC6"/>
    <w:rsid w:val="00BC5BD3"/>
    <w:rsid w:val="00BD307B"/>
    <w:rsid w:val="00BD4EAB"/>
    <w:rsid w:val="00BD5E64"/>
    <w:rsid w:val="00C171A4"/>
    <w:rsid w:val="00C32EF8"/>
    <w:rsid w:val="00C33356"/>
    <w:rsid w:val="00C33853"/>
    <w:rsid w:val="00C75A53"/>
    <w:rsid w:val="00CA26C7"/>
    <w:rsid w:val="00CA5DF3"/>
    <w:rsid w:val="00CA5F53"/>
    <w:rsid w:val="00CB0012"/>
    <w:rsid w:val="00CB2A1A"/>
    <w:rsid w:val="00CC721C"/>
    <w:rsid w:val="00CD548B"/>
    <w:rsid w:val="00CF318B"/>
    <w:rsid w:val="00D00C68"/>
    <w:rsid w:val="00D013E7"/>
    <w:rsid w:val="00D05021"/>
    <w:rsid w:val="00D06CCD"/>
    <w:rsid w:val="00D10E5D"/>
    <w:rsid w:val="00D137B4"/>
    <w:rsid w:val="00D1382A"/>
    <w:rsid w:val="00D13928"/>
    <w:rsid w:val="00D201D8"/>
    <w:rsid w:val="00D31321"/>
    <w:rsid w:val="00D31A3D"/>
    <w:rsid w:val="00D31B5E"/>
    <w:rsid w:val="00D32F7B"/>
    <w:rsid w:val="00D54098"/>
    <w:rsid w:val="00D5694D"/>
    <w:rsid w:val="00D575F5"/>
    <w:rsid w:val="00D61358"/>
    <w:rsid w:val="00D66C39"/>
    <w:rsid w:val="00D70CA4"/>
    <w:rsid w:val="00D71E3D"/>
    <w:rsid w:val="00D735E8"/>
    <w:rsid w:val="00D73EC9"/>
    <w:rsid w:val="00D93A7C"/>
    <w:rsid w:val="00D96213"/>
    <w:rsid w:val="00D96269"/>
    <w:rsid w:val="00DA099F"/>
    <w:rsid w:val="00DA0EC7"/>
    <w:rsid w:val="00DA64CF"/>
    <w:rsid w:val="00DB0FCD"/>
    <w:rsid w:val="00DC3871"/>
    <w:rsid w:val="00DD2C96"/>
    <w:rsid w:val="00DD4424"/>
    <w:rsid w:val="00DE6FD3"/>
    <w:rsid w:val="00DF3326"/>
    <w:rsid w:val="00E00D89"/>
    <w:rsid w:val="00E01BB6"/>
    <w:rsid w:val="00E031E2"/>
    <w:rsid w:val="00E06982"/>
    <w:rsid w:val="00E106B7"/>
    <w:rsid w:val="00E2205F"/>
    <w:rsid w:val="00E221EB"/>
    <w:rsid w:val="00E22B6C"/>
    <w:rsid w:val="00E24D0C"/>
    <w:rsid w:val="00E47A27"/>
    <w:rsid w:val="00E508B4"/>
    <w:rsid w:val="00E50B8D"/>
    <w:rsid w:val="00E50ED4"/>
    <w:rsid w:val="00E53C91"/>
    <w:rsid w:val="00E56C75"/>
    <w:rsid w:val="00E57DA4"/>
    <w:rsid w:val="00E66A55"/>
    <w:rsid w:val="00E67B89"/>
    <w:rsid w:val="00E67D99"/>
    <w:rsid w:val="00E73894"/>
    <w:rsid w:val="00E73CF0"/>
    <w:rsid w:val="00E81603"/>
    <w:rsid w:val="00E8358C"/>
    <w:rsid w:val="00E85F42"/>
    <w:rsid w:val="00E90EA6"/>
    <w:rsid w:val="00E91ACD"/>
    <w:rsid w:val="00E92E35"/>
    <w:rsid w:val="00E95672"/>
    <w:rsid w:val="00E9708F"/>
    <w:rsid w:val="00EB1912"/>
    <w:rsid w:val="00EB5F4D"/>
    <w:rsid w:val="00EC1812"/>
    <w:rsid w:val="00EC5869"/>
    <w:rsid w:val="00EC59A3"/>
    <w:rsid w:val="00ED2FCA"/>
    <w:rsid w:val="00ED3866"/>
    <w:rsid w:val="00EE1AEC"/>
    <w:rsid w:val="00EE46B7"/>
    <w:rsid w:val="00EF1720"/>
    <w:rsid w:val="00EF17EF"/>
    <w:rsid w:val="00F120CD"/>
    <w:rsid w:val="00F14CB3"/>
    <w:rsid w:val="00F17DCD"/>
    <w:rsid w:val="00F2428E"/>
    <w:rsid w:val="00F35078"/>
    <w:rsid w:val="00F41BE9"/>
    <w:rsid w:val="00F424AF"/>
    <w:rsid w:val="00F43603"/>
    <w:rsid w:val="00F55C7C"/>
    <w:rsid w:val="00F56D89"/>
    <w:rsid w:val="00F616B7"/>
    <w:rsid w:val="00F71728"/>
    <w:rsid w:val="00F81276"/>
    <w:rsid w:val="00F83A9F"/>
    <w:rsid w:val="00F92417"/>
    <w:rsid w:val="00F968D6"/>
    <w:rsid w:val="00FA3393"/>
    <w:rsid w:val="00FB6FA8"/>
    <w:rsid w:val="00FC5DE5"/>
    <w:rsid w:val="00FC68DD"/>
    <w:rsid w:val="00FC6CAB"/>
    <w:rsid w:val="00FC78F5"/>
    <w:rsid w:val="00FD2503"/>
    <w:rsid w:val="00FD2944"/>
    <w:rsid w:val="00FE52FB"/>
    <w:rsid w:val="00FF6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C68"/>
    <w:rPr>
      <w:sz w:val="18"/>
      <w:szCs w:val="18"/>
    </w:rPr>
  </w:style>
  <w:style w:type="paragraph" w:styleId="a4">
    <w:name w:val="footer"/>
    <w:basedOn w:val="a"/>
    <w:link w:val="Char0"/>
    <w:uiPriority w:val="99"/>
    <w:semiHidden/>
    <w:unhideWhenUsed/>
    <w:rsid w:val="00D00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C68"/>
    <w:rPr>
      <w:sz w:val="18"/>
      <w:szCs w:val="18"/>
    </w:rPr>
  </w:style>
  <w:style w:type="paragraph" w:styleId="a5">
    <w:name w:val="Balloon Text"/>
    <w:basedOn w:val="a"/>
    <w:link w:val="Char1"/>
    <w:uiPriority w:val="99"/>
    <w:semiHidden/>
    <w:unhideWhenUsed/>
    <w:rsid w:val="00D00C68"/>
    <w:rPr>
      <w:sz w:val="18"/>
      <w:szCs w:val="18"/>
    </w:rPr>
  </w:style>
  <w:style w:type="character" w:customStyle="1" w:styleId="Char1">
    <w:name w:val="批注框文本 Char"/>
    <w:basedOn w:val="a0"/>
    <w:link w:val="a5"/>
    <w:uiPriority w:val="99"/>
    <w:semiHidden/>
    <w:rsid w:val="00D00C68"/>
    <w:rPr>
      <w:sz w:val="18"/>
      <w:szCs w:val="18"/>
    </w:rPr>
  </w:style>
  <w:style w:type="character" w:styleId="a6">
    <w:name w:val="Hyperlink"/>
    <w:basedOn w:val="a0"/>
    <w:uiPriority w:val="99"/>
    <w:unhideWhenUsed/>
    <w:rsid w:val="00E970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fda.gov.cn/WS01/CL0784/1657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1026</Words>
  <Characters>5853</Characters>
  <Application>Microsoft Office Word</Application>
  <DocSecurity>0</DocSecurity>
  <Lines>48</Lines>
  <Paragraphs>13</Paragraphs>
  <ScaleCrop>false</ScaleCrop>
  <Company>Lenovo</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2014-10-29T07:10:00Z</dcterms:created>
  <dcterms:modified xsi:type="dcterms:W3CDTF">2014-10-29T07:33:00Z</dcterms:modified>
</cp:coreProperties>
</file>